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A4233A" w:rsidRPr="00A4233A" w:rsidTr="006E30BE">
        <w:trPr>
          <w:trHeight w:val="1440"/>
        </w:trPr>
        <w:tc>
          <w:tcPr>
            <w:tcW w:w="2381" w:type="dxa"/>
            <w:tcBorders>
              <w:top w:val="nil"/>
              <w:left w:val="nil"/>
              <w:bottom w:val="nil"/>
              <w:right w:val="nil"/>
            </w:tcBorders>
          </w:tcPr>
          <w:p w:rsidR="00A4233A" w:rsidRPr="00A4233A" w:rsidRDefault="00A4233A" w:rsidP="00A4233A">
            <w:pPr>
              <w:widowControl w:val="0"/>
              <w:autoSpaceDE w:val="0"/>
              <w:autoSpaceDN w:val="0"/>
              <w:spacing w:after="0" w:line="240" w:lineRule="auto"/>
              <w:ind w:right="85"/>
              <w:jc w:val="both"/>
              <w:rPr>
                <w:rFonts w:ascii="Arial" w:eastAsia="Times New Roman" w:hAnsi="Arial" w:cs="Arial"/>
                <w:sz w:val="24"/>
                <w:szCs w:val="24"/>
                <w:lang w:eastAsia="en-GB"/>
              </w:rPr>
            </w:pPr>
            <w:r w:rsidRPr="00A4233A">
              <w:rPr>
                <w:rFonts w:ascii="Arial" w:eastAsia="Times New Roman" w:hAnsi="Arial" w:cs="Arial"/>
                <w:noProof/>
                <w:sz w:val="20"/>
                <w:szCs w:val="20"/>
                <w:lang w:eastAsia="en-GB"/>
              </w:rPr>
              <w:drawing>
                <wp:inline distT="0" distB="0" distL="0" distR="0" wp14:anchorId="2881AF59" wp14:editId="1230BE61">
                  <wp:extent cx="1364615" cy="67564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4615" cy="675640"/>
                          </a:xfrm>
                          <a:prstGeom prst="rect">
                            <a:avLst/>
                          </a:prstGeom>
                          <a:noFill/>
                          <a:ln>
                            <a:noFill/>
                          </a:ln>
                        </pic:spPr>
                      </pic:pic>
                    </a:graphicData>
                  </a:graphic>
                </wp:inline>
              </w:drawing>
            </w:r>
          </w:p>
        </w:tc>
        <w:tc>
          <w:tcPr>
            <w:tcW w:w="7087" w:type="dxa"/>
            <w:tcBorders>
              <w:top w:val="nil"/>
              <w:left w:val="nil"/>
              <w:bottom w:val="nil"/>
              <w:right w:val="nil"/>
            </w:tcBorders>
          </w:tcPr>
          <w:p w:rsidR="00A4233A" w:rsidRPr="00A4233A" w:rsidRDefault="00A4233A" w:rsidP="00A4233A">
            <w:pPr>
              <w:widowControl w:val="0"/>
              <w:autoSpaceDE w:val="0"/>
              <w:autoSpaceDN w:val="0"/>
              <w:spacing w:before="90" w:after="0" w:line="240" w:lineRule="auto"/>
              <w:ind w:right="85"/>
              <w:jc w:val="both"/>
              <w:rPr>
                <w:rFonts w:ascii="Arial" w:eastAsia="Times New Roman" w:hAnsi="Arial" w:cs="Arial"/>
                <w:sz w:val="24"/>
                <w:szCs w:val="24"/>
                <w:lang w:eastAsia="en-GB"/>
              </w:rPr>
            </w:pPr>
            <w:r w:rsidRPr="00A4233A">
              <w:rPr>
                <w:rFonts w:ascii="Arial" w:eastAsia="Times New Roman" w:hAnsi="Arial" w:cs="Arial"/>
                <w:sz w:val="24"/>
                <w:szCs w:val="24"/>
                <w:lang w:eastAsia="en-GB"/>
              </w:rPr>
              <w:t>EUROPEAN COMMISSION</w:t>
            </w:r>
          </w:p>
          <w:p w:rsidR="00A4233A" w:rsidRPr="00A4233A" w:rsidRDefault="00A4233A" w:rsidP="00A4233A">
            <w:pPr>
              <w:widowControl w:val="0"/>
              <w:autoSpaceDE w:val="0"/>
              <w:autoSpaceDN w:val="0"/>
              <w:spacing w:after="0" w:line="240" w:lineRule="auto"/>
              <w:ind w:right="85"/>
              <w:rPr>
                <w:rFonts w:ascii="Arial" w:eastAsia="Times New Roman" w:hAnsi="Arial" w:cs="Arial"/>
                <w:sz w:val="16"/>
                <w:szCs w:val="16"/>
                <w:lang w:eastAsia="en-GB"/>
              </w:rPr>
            </w:pPr>
            <w:r w:rsidRPr="00A4233A">
              <w:rPr>
                <w:rFonts w:ascii="Arial" w:eastAsia="Times New Roman" w:hAnsi="Arial" w:cs="Arial"/>
                <w:sz w:val="16"/>
                <w:szCs w:val="16"/>
                <w:lang w:eastAsia="en-GB"/>
              </w:rPr>
              <w:t>DIRECTORATE-GENERAL JUSTICE and CONSUMERS</w:t>
            </w:r>
          </w:p>
          <w:p w:rsidR="00A4233A" w:rsidRPr="00A4233A" w:rsidRDefault="00A4233A" w:rsidP="00A4233A">
            <w:pPr>
              <w:widowControl w:val="0"/>
              <w:autoSpaceDE w:val="0"/>
              <w:autoSpaceDN w:val="0"/>
              <w:spacing w:after="0" w:line="240" w:lineRule="auto"/>
              <w:ind w:right="85"/>
              <w:rPr>
                <w:rFonts w:ascii="Arial" w:eastAsia="Times New Roman" w:hAnsi="Arial" w:cs="Arial"/>
                <w:sz w:val="16"/>
                <w:szCs w:val="16"/>
                <w:lang w:eastAsia="en-GB"/>
              </w:rPr>
            </w:pPr>
          </w:p>
          <w:p w:rsidR="00A4233A" w:rsidRPr="00A4233A" w:rsidRDefault="00A4233A" w:rsidP="00A4233A">
            <w:pPr>
              <w:widowControl w:val="0"/>
              <w:autoSpaceDE w:val="0"/>
              <w:autoSpaceDN w:val="0"/>
              <w:spacing w:after="0" w:line="240" w:lineRule="auto"/>
              <w:ind w:right="85"/>
              <w:rPr>
                <w:rFonts w:ascii="Arial" w:eastAsia="Times New Roman" w:hAnsi="Arial" w:cs="Arial"/>
                <w:sz w:val="16"/>
                <w:szCs w:val="16"/>
                <w:lang w:eastAsia="en-GB"/>
              </w:rPr>
            </w:pPr>
            <w:r w:rsidRPr="00A4233A">
              <w:rPr>
                <w:rFonts w:ascii="Arial" w:eastAsia="Times New Roman" w:hAnsi="Arial" w:cs="Arial"/>
                <w:sz w:val="16"/>
                <w:szCs w:val="16"/>
                <w:lang w:eastAsia="en-GB"/>
              </w:rPr>
              <w:t>Directorate E: Consumers</w:t>
            </w:r>
          </w:p>
          <w:p w:rsidR="00A4233A" w:rsidRPr="00A4233A" w:rsidRDefault="00A4233A" w:rsidP="00A4233A">
            <w:pPr>
              <w:widowControl w:val="0"/>
              <w:autoSpaceDE w:val="0"/>
              <w:autoSpaceDN w:val="0"/>
              <w:spacing w:after="0" w:line="240" w:lineRule="auto"/>
              <w:ind w:right="85"/>
              <w:rPr>
                <w:rFonts w:ascii="Arial" w:eastAsia="Times New Roman" w:hAnsi="Arial" w:cs="Arial"/>
                <w:sz w:val="16"/>
                <w:szCs w:val="16"/>
                <w:lang w:eastAsia="en-GB"/>
              </w:rPr>
            </w:pPr>
            <w:r w:rsidRPr="00A4233A">
              <w:rPr>
                <w:rFonts w:ascii="Arial" w:eastAsia="Times New Roman" w:hAnsi="Arial" w:cs="Arial"/>
                <w:b/>
                <w:bCs/>
                <w:sz w:val="16"/>
                <w:szCs w:val="16"/>
                <w:lang w:eastAsia="en-GB"/>
              </w:rPr>
              <w:t>Unit E.1 : Consumer Policy</w:t>
            </w:r>
          </w:p>
          <w:p w:rsidR="00A4233A" w:rsidRDefault="00A4233A" w:rsidP="00A4233A">
            <w:pPr>
              <w:widowControl w:val="0"/>
              <w:autoSpaceDE w:val="0"/>
              <w:autoSpaceDN w:val="0"/>
              <w:spacing w:after="0" w:line="240" w:lineRule="auto"/>
              <w:ind w:right="85"/>
              <w:rPr>
                <w:rFonts w:ascii="Arial" w:eastAsia="Times New Roman" w:hAnsi="Arial" w:cs="Arial"/>
                <w:sz w:val="16"/>
                <w:szCs w:val="16"/>
                <w:lang w:eastAsia="en-GB"/>
              </w:rPr>
            </w:pPr>
          </w:p>
          <w:p w:rsidR="00A4233A" w:rsidRDefault="00A4233A" w:rsidP="00A4233A">
            <w:pPr>
              <w:widowControl w:val="0"/>
              <w:autoSpaceDE w:val="0"/>
              <w:autoSpaceDN w:val="0"/>
              <w:spacing w:after="0" w:line="240" w:lineRule="auto"/>
              <w:ind w:right="85"/>
              <w:rPr>
                <w:rFonts w:ascii="Arial" w:eastAsia="Times New Roman" w:hAnsi="Arial" w:cs="Arial"/>
                <w:sz w:val="16"/>
                <w:szCs w:val="16"/>
                <w:lang w:eastAsia="en-GB"/>
              </w:rPr>
            </w:pPr>
          </w:p>
          <w:p w:rsidR="00A4233A" w:rsidRPr="00A4233A" w:rsidRDefault="00A4233A" w:rsidP="00A4233A">
            <w:pPr>
              <w:widowControl w:val="0"/>
              <w:autoSpaceDE w:val="0"/>
              <w:autoSpaceDN w:val="0"/>
              <w:spacing w:after="0" w:line="240" w:lineRule="auto"/>
              <w:ind w:right="85"/>
              <w:rPr>
                <w:rFonts w:ascii="Arial" w:eastAsia="Times New Roman" w:hAnsi="Arial" w:cs="Arial"/>
                <w:sz w:val="16"/>
                <w:szCs w:val="16"/>
                <w:lang w:eastAsia="en-GB"/>
              </w:rPr>
            </w:pPr>
          </w:p>
        </w:tc>
      </w:tr>
    </w:tbl>
    <w:p w:rsidR="00A4233A" w:rsidRPr="00F3675D" w:rsidRDefault="00A4233A" w:rsidP="00A4233A">
      <w:pPr>
        <w:spacing w:after="0"/>
      </w:pP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Pr>
          <w:lang w:val="fr-BE"/>
        </w:rPr>
        <w:tab/>
      </w:r>
      <w:r w:rsidRPr="00F3675D">
        <w:t>Brussels, July 2019</w:t>
      </w:r>
    </w:p>
    <w:p w:rsidR="00A4233A" w:rsidRPr="00F3675D" w:rsidRDefault="00A4233A" w:rsidP="00A4233A">
      <w:pPr>
        <w:spacing w:after="0"/>
      </w:pPr>
    </w:p>
    <w:p w:rsidR="00014A42" w:rsidRPr="00F3675D" w:rsidRDefault="00A4233A" w:rsidP="00F3675D">
      <w:pPr>
        <w:spacing w:after="0" w:line="240" w:lineRule="auto"/>
        <w:jc w:val="center"/>
        <w:rPr>
          <w:rFonts w:ascii="Times New Roman" w:hAnsi="Times New Roman" w:cs="Times New Roman"/>
          <w:b/>
          <w:sz w:val="28"/>
          <w:szCs w:val="28"/>
          <w:lang w:val="en-IE" w:eastAsia="en-GB"/>
        </w:rPr>
      </w:pPr>
      <w:r w:rsidRPr="00F3675D">
        <w:rPr>
          <w:rFonts w:ascii="Times New Roman" w:hAnsi="Times New Roman" w:cs="Times New Roman"/>
          <w:b/>
          <w:sz w:val="28"/>
          <w:szCs w:val="28"/>
          <w:lang w:val="en-IE" w:eastAsia="en-GB"/>
        </w:rPr>
        <w:t xml:space="preserve">Meeting </w:t>
      </w:r>
      <w:r w:rsidR="00014A42" w:rsidRPr="00F3675D">
        <w:rPr>
          <w:rFonts w:ascii="Times New Roman" w:hAnsi="Times New Roman" w:cs="Times New Roman"/>
          <w:b/>
          <w:sz w:val="28"/>
          <w:szCs w:val="28"/>
          <w:lang w:val="en-IE" w:eastAsia="en-GB"/>
        </w:rPr>
        <w:t>European Consumer Consultative Group</w:t>
      </w:r>
    </w:p>
    <w:p w:rsidR="00014A42" w:rsidRPr="00F3675D" w:rsidRDefault="00014A42" w:rsidP="00F3675D">
      <w:pPr>
        <w:shd w:val="clear" w:color="auto" w:fill="FFFFFF"/>
        <w:spacing w:after="0" w:line="240" w:lineRule="auto"/>
        <w:jc w:val="center"/>
        <w:rPr>
          <w:rFonts w:ascii="Times New Roman" w:hAnsi="Times New Roman" w:cs="Times New Roman"/>
          <w:b/>
          <w:sz w:val="28"/>
          <w:szCs w:val="28"/>
          <w:lang w:val="en-IE" w:eastAsia="en-GB"/>
        </w:rPr>
      </w:pPr>
      <w:r w:rsidRPr="00F3675D">
        <w:rPr>
          <w:rFonts w:ascii="Times New Roman" w:hAnsi="Times New Roman" w:cs="Times New Roman"/>
          <w:b/>
          <w:sz w:val="28"/>
          <w:szCs w:val="28"/>
          <w:lang w:val="en-IE" w:eastAsia="en-GB"/>
        </w:rPr>
        <w:t>26 &amp; 27 June 2019</w:t>
      </w:r>
    </w:p>
    <w:p w:rsidR="00A4233A" w:rsidRPr="00F3675D" w:rsidRDefault="00A4233A" w:rsidP="00F3675D">
      <w:pPr>
        <w:shd w:val="clear" w:color="auto" w:fill="FFFFFF"/>
        <w:spacing w:after="0" w:line="240" w:lineRule="auto"/>
        <w:jc w:val="center"/>
        <w:rPr>
          <w:rFonts w:ascii="Times New Roman" w:hAnsi="Times New Roman" w:cs="Times New Roman"/>
          <w:b/>
          <w:sz w:val="28"/>
          <w:szCs w:val="28"/>
          <w:lang w:val="en-IE" w:eastAsia="en-GB"/>
        </w:rPr>
      </w:pPr>
      <w:r w:rsidRPr="00F3675D">
        <w:rPr>
          <w:rFonts w:ascii="Times New Roman" w:hAnsi="Times New Roman" w:cs="Times New Roman"/>
          <w:b/>
          <w:sz w:val="28"/>
          <w:szCs w:val="28"/>
          <w:lang w:val="en-IE" w:eastAsia="en-GB"/>
        </w:rPr>
        <w:t>Minutes</w:t>
      </w:r>
    </w:p>
    <w:p w:rsidR="00D006C0" w:rsidRPr="00F3675D" w:rsidRDefault="00D006C0" w:rsidP="00F3675D">
      <w:pPr>
        <w:spacing w:after="120" w:line="240" w:lineRule="auto"/>
        <w:jc w:val="both"/>
        <w:rPr>
          <w:rFonts w:ascii="Times New Roman" w:hAnsi="Times New Roman" w:cs="Times New Roman"/>
          <w:lang w:val="en-IE"/>
        </w:rPr>
      </w:pPr>
    </w:p>
    <w:p w:rsidR="00014A42" w:rsidRPr="00F3675D" w:rsidRDefault="00014A42" w:rsidP="00F3675D">
      <w:pPr>
        <w:spacing w:after="120" w:line="240" w:lineRule="auto"/>
        <w:jc w:val="both"/>
        <w:rPr>
          <w:rFonts w:ascii="Times New Roman" w:hAnsi="Times New Roman" w:cs="Times New Roman"/>
        </w:rPr>
      </w:pPr>
    </w:p>
    <w:p w:rsidR="00187C81" w:rsidRPr="00F3675D" w:rsidRDefault="000F6146" w:rsidP="00516F2C">
      <w:pPr>
        <w:spacing w:after="240" w:line="240" w:lineRule="auto"/>
        <w:jc w:val="both"/>
        <w:rPr>
          <w:rFonts w:ascii="Times New Roman" w:hAnsi="Times New Roman" w:cs="Times New Roman"/>
          <w:b/>
          <w:sz w:val="24"/>
          <w:szCs w:val="24"/>
          <w:u w:val="single"/>
        </w:rPr>
      </w:pPr>
      <w:r w:rsidRPr="00F3675D">
        <w:rPr>
          <w:rFonts w:ascii="Times New Roman" w:hAnsi="Times New Roman" w:cs="Times New Roman"/>
          <w:b/>
          <w:sz w:val="24"/>
          <w:szCs w:val="24"/>
          <w:u w:val="single"/>
        </w:rPr>
        <w:t>Opening</w:t>
      </w:r>
      <w:r>
        <w:rPr>
          <w:rFonts w:ascii="Times New Roman" w:hAnsi="Times New Roman" w:cs="Times New Roman"/>
          <w:b/>
          <w:sz w:val="24"/>
          <w:szCs w:val="24"/>
          <w:u w:val="single"/>
        </w:rPr>
        <w:t xml:space="preserve"> and </w:t>
      </w:r>
      <w:r w:rsidR="00362D69" w:rsidRPr="00F3675D">
        <w:rPr>
          <w:rFonts w:ascii="Times New Roman" w:hAnsi="Times New Roman" w:cs="Times New Roman"/>
          <w:b/>
          <w:sz w:val="24"/>
          <w:szCs w:val="24"/>
          <w:u w:val="single"/>
        </w:rPr>
        <w:t>Update on the REFIT evaluation of the Retail Financial Services directives</w:t>
      </w:r>
    </w:p>
    <w:p w:rsidR="00D006C0" w:rsidRPr="00516F2C" w:rsidRDefault="000F6146" w:rsidP="00F3675D">
      <w:pPr>
        <w:spacing w:after="120" w:line="240" w:lineRule="auto"/>
        <w:jc w:val="both"/>
        <w:rPr>
          <w:rFonts w:ascii="Times New Roman" w:hAnsi="Times New Roman" w:cs="Times New Roman"/>
          <w:sz w:val="24"/>
          <w:szCs w:val="24"/>
        </w:rPr>
      </w:pPr>
      <w:r w:rsidRPr="009A07CA">
        <w:rPr>
          <w:rFonts w:ascii="Times New Roman" w:hAnsi="Times New Roman" w:cs="Times New Roman"/>
          <w:sz w:val="24"/>
          <w:szCs w:val="24"/>
        </w:rPr>
        <w:t xml:space="preserve">The Commission welcomed the members of the European Consumer Consultative Group-ECCG to the meeting. </w:t>
      </w:r>
      <w:r w:rsidR="00720247">
        <w:rPr>
          <w:rFonts w:ascii="Times New Roman" w:hAnsi="Times New Roman" w:cs="Times New Roman"/>
          <w:sz w:val="24"/>
          <w:szCs w:val="24"/>
        </w:rPr>
        <w:t xml:space="preserve">After the approval of the </w:t>
      </w:r>
      <w:r w:rsidRPr="009A07CA">
        <w:rPr>
          <w:rFonts w:ascii="Times New Roman" w:hAnsi="Times New Roman" w:cs="Times New Roman"/>
          <w:sz w:val="24"/>
          <w:szCs w:val="24"/>
        </w:rPr>
        <w:t>agenda</w:t>
      </w:r>
      <w:r w:rsidR="00720247">
        <w:rPr>
          <w:rFonts w:ascii="Times New Roman" w:hAnsi="Times New Roman" w:cs="Times New Roman"/>
          <w:sz w:val="24"/>
          <w:szCs w:val="24"/>
        </w:rPr>
        <w:t>, t</w:t>
      </w:r>
      <w:r w:rsidR="00362D69" w:rsidRPr="00516F2C">
        <w:rPr>
          <w:rFonts w:ascii="Times New Roman" w:hAnsi="Times New Roman" w:cs="Times New Roman"/>
          <w:sz w:val="24"/>
          <w:szCs w:val="24"/>
        </w:rPr>
        <w:t>he Commission gave an u</w:t>
      </w:r>
      <w:r w:rsidR="00D006C0" w:rsidRPr="00516F2C">
        <w:rPr>
          <w:rFonts w:ascii="Times New Roman" w:hAnsi="Times New Roman" w:cs="Times New Roman"/>
          <w:sz w:val="24"/>
          <w:szCs w:val="24"/>
        </w:rPr>
        <w:t xml:space="preserve">pdate on the </w:t>
      </w:r>
      <w:r w:rsidR="00F3675D" w:rsidRPr="00516F2C">
        <w:rPr>
          <w:rFonts w:ascii="Times New Roman" w:hAnsi="Times New Roman" w:cs="Times New Roman"/>
          <w:sz w:val="24"/>
          <w:szCs w:val="24"/>
        </w:rPr>
        <w:t xml:space="preserve">ongoing </w:t>
      </w:r>
      <w:r w:rsidR="00D006C0" w:rsidRPr="00516F2C">
        <w:rPr>
          <w:rFonts w:ascii="Times New Roman" w:hAnsi="Times New Roman" w:cs="Times New Roman"/>
          <w:sz w:val="24"/>
          <w:szCs w:val="24"/>
        </w:rPr>
        <w:t>evaluation</w:t>
      </w:r>
      <w:r>
        <w:rPr>
          <w:rFonts w:ascii="Times New Roman" w:hAnsi="Times New Roman" w:cs="Times New Roman"/>
          <w:sz w:val="24"/>
          <w:szCs w:val="24"/>
        </w:rPr>
        <w:t>s</w:t>
      </w:r>
      <w:r w:rsidR="00D006C0" w:rsidRPr="00516F2C">
        <w:rPr>
          <w:rFonts w:ascii="Times New Roman" w:hAnsi="Times New Roman" w:cs="Times New Roman"/>
          <w:sz w:val="24"/>
          <w:szCs w:val="24"/>
        </w:rPr>
        <w:t xml:space="preserve"> of the</w:t>
      </w:r>
      <w:r w:rsidR="00F3675D" w:rsidRPr="00516F2C">
        <w:rPr>
          <w:rFonts w:ascii="Times New Roman" w:hAnsi="Times New Roman" w:cs="Times New Roman"/>
          <w:sz w:val="24"/>
          <w:szCs w:val="24"/>
        </w:rPr>
        <w:t xml:space="preserve"> Consumer Credit</w:t>
      </w:r>
      <w:r>
        <w:rPr>
          <w:rFonts w:ascii="Times New Roman" w:hAnsi="Times New Roman" w:cs="Times New Roman"/>
          <w:sz w:val="24"/>
          <w:szCs w:val="24"/>
        </w:rPr>
        <w:t>-CCD</w:t>
      </w:r>
      <w:r w:rsidR="00D006C0" w:rsidRPr="00516F2C">
        <w:rPr>
          <w:rFonts w:ascii="Times New Roman" w:hAnsi="Times New Roman" w:cs="Times New Roman"/>
          <w:sz w:val="24"/>
          <w:szCs w:val="24"/>
        </w:rPr>
        <w:t xml:space="preserve"> </w:t>
      </w:r>
      <w:r w:rsidR="00F3675D" w:rsidRPr="00516F2C">
        <w:rPr>
          <w:rFonts w:ascii="Times New Roman" w:hAnsi="Times New Roman" w:cs="Times New Roman"/>
          <w:sz w:val="24"/>
          <w:szCs w:val="24"/>
        </w:rPr>
        <w:t xml:space="preserve">and </w:t>
      </w:r>
      <w:r>
        <w:rPr>
          <w:rFonts w:ascii="Times New Roman" w:hAnsi="Times New Roman" w:cs="Times New Roman"/>
          <w:sz w:val="24"/>
          <w:szCs w:val="24"/>
        </w:rPr>
        <w:t xml:space="preserve">the </w:t>
      </w:r>
      <w:r w:rsidR="00E21406" w:rsidRPr="00E21406">
        <w:rPr>
          <w:rFonts w:ascii="Times New Roman" w:hAnsi="Times New Roman" w:cs="Times New Roman"/>
          <w:sz w:val="24"/>
          <w:szCs w:val="24"/>
        </w:rPr>
        <w:t>Distance</w:t>
      </w:r>
      <w:r w:rsidR="00F3675D" w:rsidRPr="00516F2C">
        <w:rPr>
          <w:rFonts w:ascii="Times New Roman" w:hAnsi="Times New Roman" w:cs="Times New Roman"/>
          <w:sz w:val="24"/>
          <w:szCs w:val="24"/>
        </w:rPr>
        <w:t xml:space="preserve"> Marketing of </w:t>
      </w:r>
      <w:r w:rsidR="00E21406" w:rsidRPr="00E21406">
        <w:rPr>
          <w:rFonts w:ascii="Times New Roman" w:hAnsi="Times New Roman" w:cs="Times New Roman"/>
          <w:sz w:val="24"/>
          <w:szCs w:val="24"/>
        </w:rPr>
        <w:t>Financial</w:t>
      </w:r>
      <w:r w:rsidR="00F3675D" w:rsidRPr="00516F2C">
        <w:rPr>
          <w:rFonts w:ascii="Times New Roman" w:hAnsi="Times New Roman" w:cs="Times New Roman"/>
          <w:sz w:val="24"/>
          <w:szCs w:val="24"/>
        </w:rPr>
        <w:t xml:space="preserve"> Service</w:t>
      </w:r>
      <w:r w:rsidR="00A24903">
        <w:rPr>
          <w:rFonts w:ascii="Times New Roman" w:hAnsi="Times New Roman" w:cs="Times New Roman"/>
          <w:sz w:val="24"/>
          <w:szCs w:val="24"/>
        </w:rPr>
        <w:t>s</w:t>
      </w:r>
      <w:r w:rsidR="00D006C0" w:rsidRPr="00516F2C">
        <w:rPr>
          <w:rFonts w:ascii="Times New Roman" w:hAnsi="Times New Roman" w:cs="Times New Roman"/>
          <w:sz w:val="24"/>
          <w:szCs w:val="24"/>
        </w:rPr>
        <w:t xml:space="preserve"> directives</w:t>
      </w:r>
      <w:r w:rsidR="00720247" w:rsidRPr="00CB4F10">
        <w:rPr>
          <w:rFonts w:ascii="Times New Roman" w:hAnsi="Times New Roman" w:cs="Times New Roman"/>
          <w:sz w:val="24"/>
          <w:szCs w:val="24"/>
        </w:rPr>
        <w:t xml:space="preserve"> based on the five Better Regulation criteria</w:t>
      </w:r>
      <w:r w:rsidR="00A24903">
        <w:rPr>
          <w:rStyle w:val="FootnoteReference"/>
          <w:rFonts w:ascii="Times New Roman" w:hAnsi="Times New Roman" w:cs="Times New Roman"/>
          <w:sz w:val="24"/>
          <w:szCs w:val="24"/>
        </w:rPr>
        <w:footnoteReference w:id="1"/>
      </w:r>
    </w:p>
    <w:p w:rsidR="0082493D" w:rsidRPr="00516F2C" w:rsidRDefault="001144D6" w:rsidP="00F3675D">
      <w:pPr>
        <w:spacing w:after="120" w:line="240" w:lineRule="auto"/>
        <w:jc w:val="both"/>
        <w:rPr>
          <w:rFonts w:ascii="Times New Roman" w:hAnsi="Times New Roman" w:cs="Times New Roman"/>
          <w:sz w:val="24"/>
          <w:szCs w:val="24"/>
        </w:rPr>
      </w:pPr>
      <w:r w:rsidRPr="00516F2C">
        <w:rPr>
          <w:rFonts w:ascii="Times New Roman" w:hAnsi="Times New Roman" w:cs="Times New Roman"/>
          <w:sz w:val="24"/>
          <w:szCs w:val="24"/>
        </w:rPr>
        <w:t>The</w:t>
      </w:r>
      <w:r w:rsidR="00E21406">
        <w:rPr>
          <w:rFonts w:ascii="Times New Roman" w:hAnsi="Times New Roman" w:cs="Times New Roman"/>
          <w:sz w:val="24"/>
          <w:szCs w:val="24"/>
        </w:rPr>
        <w:t xml:space="preserve"> </w:t>
      </w:r>
      <w:r w:rsidRPr="00516F2C">
        <w:rPr>
          <w:rFonts w:ascii="Times New Roman" w:hAnsi="Times New Roman" w:cs="Times New Roman"/>
          <w:sz w:val="24"/>
          <w:szCs w:val="24"/>
        </w:rPr>
        <w:t xml:space="preserve">evaluation </w:t>
      </w:r>
      <w:r w:rsidR="00C47961" w:rsidRPr="00516F2C">
        <w:rPr>
          <w:rFonts w:ascii="Times New Roman" w:hAnsi="Times New Roman" w:cs="Times New Roman"/>
          <w:sz w:val="24"/>
          <w:szCs w:val="24"/>
        </w:rPr>
        <w:t xml:space="preserve">of the </w:t>
      </w:r>
      <w:r w:rsidR="00E21406">
        <w:rPr>
          <w:rFonts w:ascii="Times New Roman" w:hAnsi="Times New Roman" w:cs="Times New Roman"/>
          <w:sz w:val="24"/>
          <w:szCs w:val="24"/>
        </w:rPr>
        <w:t>CCD</w:t>
      </w:r>
      <w:r w:rsidR="00C47961" w:rsidRPr="00516F2C">
        <w:rPr>
          <w:rFonts w:ascii="Times New Roman" w:hAnsi="Times New Roman" w:cs="Times New Roman"/>
          <w:sz w:val="24"/>
          <w:szCs w:val="24"/>
        </w:rPr>
        <w:t xml:space="preserve"> Credit</w:t>
      </w:r>
      <w:r w:rsidRPr="00516F2C">
        <w:rPr>
          <w:rFonts w:ascii="Times New Roman" w:hAnsi="Times New Roman" w:cs="Times New Roman"/>
          <w:sz w:val="24"/>
          <w:szCs w:val="24"/>
        </w:rPr>
        <w:t xml:space="preserve"> </w:t>
      </w:r>
      <w:r w:rsidR="001E6C40">
        <w:rPr>
          <w:rFonts w:ascii="Times New Roman" w:hAnsi="Times New Roman" w:cs="Times New Roman"/>
          <w:sz w:val="24"/>
          <w:szCs w:val="24"/>
        </w:rPr>
        <w:t xml:space="preserve">resulting in a </w:t>
      </w:r>
      <w:r w:rsidR="001E6C40" w:rsidRPr="00516F2C">
        <w:rPr>
          <w:rFonts w:ascii="Times New Roman" w:hAnsi="Times New Roman" w:cs="Times New Roman"/>
          <w:sz w:val="24"/>
          <w:szCs w:val="24"/>
        </w:rPr>
        <w:t>staff working document and a report to the co-legislators</w:t>
      </w:r>
      <w:r w:rsidR="001E6C40">
        <w:rPr>
          <w:rFonts w:ascii="Times New Roman" w:hAnsi="Times New Roman" w:cs="Times New Roman"/>
          <w:sz w:val="24"/>
          <w:szCs w:val="24"/>
        </w:rPr>
        <w:t xml:space="preserve"> </w:t>
      </w:r>
      <w:r w:rsidR="00A24903">
        <w:rPr>
          <w:rFonts w:ascii="Times New Roman" w:hAnsi="Times New Roman" w:cs="Times New Roman"/>
          <w:sz w:val="24"/>
          <w:szCs w:val="24"/>
        </w:rPr>
        <w:t xml:space="preserve">should </w:t>
      </w:r>
      <w:r w:rsidRPr="00516F2C">
        <w:rPr>
          <w:rFonts w:ascii="Times New Roman" w:hAnsi="Times New Roman" w:cs="Times New Roman"/>
          <w:sz w:val="24"/>
          <w:szCs w:val="24"/>
        </w:rPr>
        <w:t xml:space="preserve">be finalised by </w:t>
      </w:r>
      <w:r w:rsidR="00A24903">
        <w:rPr>
          <w:rFonts w:ascii="Times New Roman" w:hAnsi="Times New Roman" w:cs="Times New Roman"/>
          <w:sz w:val="24"/>
          <w:szCs w:val="24"/>
        </w:rPr>
        <w:t xml:space="preserve">the </w:t>
      </w:r>
      <w:r w:rsidR="000F6146">
        <w:rPr>
          <w:rFonts w:ascii="Times New Roman" w:hAnsi="Times New Roman" w:cs="Times New Roman"/>
          <w:sz w:val="24"/>
          <w:szCs w:val="24"/>
        </w:rPr>
        <w:t xml:space="preserve">beginning </w:t>
      </w:r>
      <w:r w:rsidR="00A24903">
        <w:rPr>
          <w:rFonts w:ascii="Times New Roman" w:hAnsi="Times New Roman" w:cs="Times New Roman"/>
          <w:sz w:val="24"/>
          <w:szCs w:val="24"/>
        </w:rPr>
        <w:t xml:space="preserve">of </w:t>
      </w:r>
      <w:r w:rsidRPr="00516F2C">
        <w:rPr>
          <w:rFonts w:ascii="Times New Roman" w:hAnsi="Times New Roman" w:cs="Times New Roman"/>
          <w:sz w:val="24"/>
          <w:szCs w:val="24"/>
        </w:rPr>
        <w:t>2020</w:t>
      </w:r>
      <w:r w:rsidR="00E21406">
        <w:rPr>
          <w:rFonts w:ascii="Times New Roman" w:hAnsi="Times New Roman" w:cs="Times New Roman"/>
          <w:sz w:val="24"/>
          <w:szCs w:val="24"/>
        </w:rPr>
        <w:t xml:space="preserve">. </w:t>
      </w:r>
      <w:r w:rsidR="000F6146">
        <w:rPr>
          <w:rFonts w:ascii="Times New Roman" w:hAnsi="Times New Roman" w:cs="Times New Roman"/>
          <w:sz w:val="24"/>
          <w:szCs w:val="24"/>
        </w:rPr>
        <w:t>Particular importance assume issues related to</w:t>
      </w:r>
      <w:r w:rsidR="00E21406">
        <w:rPr>
          <w:rFonts w:ascii="Times New Roman" w:hAnsi="Times New Roman" w:cs="Times New Roman"/>
          <w:sz w:val="24"/>
          <w:szCs w:val="24"/>
        </w:rPr>
        <w:t xml:space="preserve"> the</w:t>
      </w:r>
      <w:r w:rsidRPr="00516F2C">
        <w:rPr>
          <w:rFonts w:ascii="Times New Roman" w:hAnsi="Times New Roman" w:cs="Times New Roman"/>
          <w:sz w:val="24"/>
          <w:szCs w:val="24"/>
        </w:rPr>
        <w:t xml:space="preserve"> scope, credit worthiness assessment, credit data registers, pre-contractual information, right of withdrawal and of early repayment and elements of national regulatory practices</w:t>
      </w:r>
      <w:r w:rsidR="006942FF">
        <w:rPr>
          <w:rFonts w:ascii="Times New Roman" w:hAnsi="Times New Roman" w:cs="Times New Roman"/>
          <w:sz w:val="24"/>
          <w:szCs w:val="24"/>
        </w:rPr>
        <w:t xml:space="preserve">. </w:t>
      </w:r>
    </w:p>
    <w:p w:rsidR="004E696D" w:rsidRPr="00516F2C" w:rsidRDefault="004E696D" w:rsidP="00F3675D">
      <w:pPr>
        <w:spacing w:after="120" w:line="240" w:lineRule="auto"/>
        <w:jc w:val="both"/>
        <w:rPr>
          <w:rFonts w:ascii="Times New Roman" w:hAnsi="Times New Roman" w:cs="Times New Roman"/>
          <w:sz w:val="24"/>
          <w:szCs w:val="24"/>
        </w:rPr>
      </w:pPr>
      <w:r w:rsidRPr="00516F2C">
        <w:rPr>
          <w:rFonts w:ascii="Times New Roman" w:hAnsi="Times New Roman" w:cs="Times New Roman"/>
          <w:sz w:val="24"/>
          <w:szCs w:val="24"/>
        </w:rPr>
        <w:t xml:space="preserve">On 18 June, </w:t>
      </w:r>
      <w:r w:rsidR="0082493D">
        <w:rPr>
          <w:rFonts w:ascii="Times New Roman" w:hAnsi="Times New Roman" w:cs="Times New Roman"/>
          <w:sz w:val="24"/>
          <w:szCs w:val="24"/>
        </w:rPr>
        <w:t xml:space="preserve">at </w:t>
      </w:r>
      <w:r w:rsidRPr="00516F2C">
        <w:rPr>
          <w:rFonts w:ascii="Times New Roman" w:hAnsi="Times New Roman" w:cs="Times New Roman"/>
          <w:sz w:val="24"/>
          <w:szCs w:val="24"/>
        </w:rPr>
        <w:t xml:space="preserve">a stakeholder event co-organised with </w:t>
      </w:r>
      <w:r w:rsidR="006942FF">
        <w:rPr>
          <w:rFonts w:ascii="Times New Roman" w:hAnsi="Times New Roman" w:cs="Times New Roman"/>
          <w:sz w:val="24"/>
          <w:szCs w:val="24"/>
        </w:rPr>
        <w:t xml:space="preserve">the </w:t>
      </w:r>
      <w:r w:rsidR="0082493D">
        <w:rPr>
          <w:rFonts w:ascii="Times New Roman" w:hAnsi="Times New Roman" w:cs="Times New Roman"/>
          <w:sz w:val="24"/>
          <w:szCs w:val="24"/>
        </w:rPr>
        <w:t>C</w:t>
      </w:r>
      <w:r w:rsidR="006942FF">
        <w:rPr>
          <w:rFonts w:ascii="Times New Roman" w:hAnsi="Times New Roman" w:cs="Times New Roman"/>
          <w:sz w:val="24"/>
          <w:szCs w:val="24"/>
        </w:rPr>
        <w:t>enter for European Policy Studies-</w:t>
      </w:r>
      <w:r w:rsidRPr="00516F2C">
        <w:rPr>
          <w:rFonts w:ascii="Times New Roman" w:hAnsi="Times New Roman" w:cs="Times New Roman"/>
          <w:sz w:val="24"/>
          <w:szCs w:val="24"/>
        </w:rPr>
        <w:t>CEPS</w:t>
      </w:r>
      <w:r w:rsidR="0082493D">
        <w:rPr>
          <w:rFonts w:ascii="Times New Roman" w:hAnsi="Times New Roman" w:cs="Times New Roman"/>
          <w:sz w:val="24"/>
          <w:szCs w:val="24"/>
        </w:rPr>
        <w:t>,</w:t>
      </w:r>
      <w:r w:rsidRPr="00516F2C">
        <w:rPr>
          <w:rFonts w:ascii="Times New Roman" w:hAnsi="Times New Roman" w:cs="Times New Roman"/>
          <w:sz w:val="24"/>
          <w:szCs w:val="24"/>
        </w:rPr>
        <w:t xml:space="preserve"> the </w:t>
      </w:r>
      <w:r w:rsidR="0082493D" w:rsidRPr="00797B86">
        <w:rPr>
          <w:rFonts w:ascii="Times New Roman" w:hAnsi="Times New Roman" w:cs="Times New Roman"/>
          <w:sz w:val="24"/>
          <w:szCs w:val="24"/>
        </w:rPr>
        <w:t>preliminary findings</w:t>
      </w:r>
      <w:r w:rsidR="0082493D">
        <w:rPr>
          <w:rFonts w:ascii="Times New Roman" w:hAnsi="Times New Roman" w:cs="Times New Roman"/>
          <w:sz w:val="24"/>
          <w:szCs w:val="24"/>
        </w:rPr>
        <w:t xml:space="preserve"> of the</w:t>
      </w:r>
      <w:r w:rsidR="0082493D" w:rsidRPr="006942FF">
        <w:rPr>
          <w:rFonts w:ascii="Times New Roman" w:hAnsi="Times New Roman" w:cs="Times New Roman"/>
          <w:sz w:val="24"/>
          <w:szCs w:val="24"/>
        </w:rPr>
        <w:t xml:space="preserve"> </w:t>
      </w:r>
      <w:r w:rsidRPr="00516F2C">
        <w:rPr>
          <w:rFonts w:ascii="Times New Roman" w:hAnsi="Times New Roman" w:cs="Times New Roman"/>
          <w:sz w:val="24"/>
          <w:szCs w:val="24"/>
        </w:rPr>
        <w:t xml:space="preserve">CCD Interim Report </w:t>
      </w:r>
      <w:r w:rsidR="000F6146">
        <w:rPr>
          <w:rFonts w:ascii="Times New Roman" w:hAnsi="Times New Roman" w:cs="Times New Roman"/>
          <w:sz w:val="24"/>
          <w:szCs w:val="24"/>
        </w:rPr>
        <w:t>were discussed</w:t>
      </w:r>
      <w:r w:rsidRPr="00516F2C">
        <w:rPr>
          <w:rFonts w:ascii="Times New Roman" w:hAnsi="Times New Roman" w:cs="Times New Roman"/>
          <w:sz w:val="24"/>
          <w:szCs w:val="24"/>
        </w:rPr>
        <w:t>.</w:t>
      </w:r>
      <w:r w:rsidR="006942FF">
        <w:rPr>
          <w:rFonts w:ascii="Times New Roman" w:hAnsi="Times New Roman" w:cs="Times New Roman"/>
          <w:sz w:val="24"/>
          <w:szCs w:val="24"/>
        </w:rPr>
        <w:t xml:space="preserve"> </w:t>
      </w:r>
      <w:r w:rsidRPr="00516F2C">
        <w:rPr>
          <w:rFonts w:ascii="Times New Roman" w:hAnsi="Times New Roman" w:cs="Times New Roman"/>
          <w:sz w:val="24"/>
          <w:szCs w:val="24"/>
        </w:rPr>
        <w:t xml:space="preserve">The first findings of the study </w:t>
      </w:r>
      <w:r w:rsidR="000F6146">
        <w:rPr>
          <w:rFonts w:ascii="Times New Roman" w:hAnsi="Times New Roman" w:cs="Times New Roman"/>
          <w:sz w:val="24"/>
          <w:szCs w:val="24"/>
        </w:rPr>
        <w:t xml:space="preserve">are </w:t>
      </w:r>
      <w:r w:rsidRPr="00516F2C">
        <w:rPr>
          <w:rFonts w:ascii="Times New Roman" w:hAnsi="Times New Roman" w:cs="Times New Roman"/>
          <w:sz w:val="24"/>
          <w:szCs w:val="24"/>
        </w:rPr>
        <w:t>show</w:t>
      </w:r>
      <w:r w:rsidR="000F6146">
        <w:rPr>
          <w:rFonts w:ascii="Times New Roman" w:hAnsi="Times New Roman" w:cs="Times New Roman"/>
          <w:sz w:val="24"/>
          <w:szCs w:val="24"/>
        </w:rPr>
        <w:t>ing</w:t>
      </w:r>
      <w:r w:rsidRPr="00516F2C">
        <w:rPr>
          <w:rFonts w:ascii="Times New Roman" w:hAnsi="Times New Roman" w:cs="Times New Roman"/>
          <w:sz w:val="24"/>
          <w:szCs w:val="24"/>
        </w:rPr>
        <w:t xml:space="preserve"> that </w:t>
      </w:r>
      <w:r w:rsidR="000F6146">
        <w:rPr>
          <w:rFonts w:ascii="Times New Roman" w:hAnsi="Times New Roman" w:cs="Times New Roman"/>
          <w:sz w:val="24"/>
          <w:szCs w:val="24"/>
        </w:rPr>
        <w:t xml:space="preserve">though </w:t>
      </w:r>
      <w:r w:rsidRPr="00516F2C">
        <w:rPr>
          <w:rFonts w:ascii="Times New Roman" w:hAnsi="Times New Roman" w:cs="Times New Roman"/>
          <w:sz w:val="24"/>
          <w:szCs w:val="24"/>
        </w:rPr>
        <w:t>the objectives of Directive remain relevant</w:t>
      </w:r>
      <w:r w:rsidR="00C47961" w:rsidRPr="00516F2C">
        <w:rPr>
          <w:rFonts w:ascii="Times New Roman" w:hAnsi="Times New Roman" w:cs="Times New Roman"/>
          <w:sz w:val="24"/>
          <w:szCs w:val="24"/>
        </w:rPr>
        <w:t>,</w:t>
      </w:r>
      <w:r w:rsidRPr="00516F2C">
        <w:rPr>
          <w:rFonts w:ascii="Times New Roman" w:hAnsi="Times New Roman" w:cs="Times New Roman"/>
          <w:sz w:val="24"/>
          <w:szCs w:val="24"/>
        </w:rPr>
        <w:t xml:space="preserve"> </w:t>
      </w:r>
      <w:r w:rsidR="000F6146">
        <w:rPr>
          <w:rFonts w:ascii="Times New Roman" w:hAnsi="Times New Roman" w:cs="Times New Roman"/>
          <w:sz w:val="24"/>
          <w:szCs w:val="24"/>
        </w:rPr>
        <w:t xml:space="preserve">this </w:t>
      </w:r>
      <w:r w:rsidR="006942FF">
        <w:rPr>
          <w:rFonts w:ascii="Times New Roman" w:hAnsi="Times New Roman" w:cs="Times New Roman"/>
          <w:sz w:val="24"/>
          <w:szCs w:val="24"/>
        </w:rPr>
        <w:t xml:space="preserve">instrument may </w:t>
      </w:r>
      <w:r w:rsidRPr="00516F2C">
        <w:rPr>
          <w:rFonts w:ascii="Times New Roman" w:hAnsi="Times New Roman" w:cs="Times New Roman"/>
          <w:sz w:val="24"/>
          <w:szCs w:val="24"/>
        </w:rPr>
        <w:t xml:space="preserve">not </w:t>
      </w:r>
      <w:r w:rsidR="000F6146">
        <w:rPr>
          <w:rFonts w:ascii="Times New Roman" w:hAnsi="Times New Roman" w:cs="Times New Roman"/>
          <w:sz w:val="24"/>
          <w:szCs w:val="24"/>
        </w:rPr>
        <w:t xml:space="preserve">be </w:t>
      </w:r>
      <w:r w:rsidRPr="00516F2C">
        <w:rPr>
          <w:rFonts w:ascii="Times New Roman" w:hAnsi="Times New Roman" w:cs="Times New Roman"/>
          <w:sz w:val="24"/>
          <w:szCs w:val="24"/>
        </w:rPr>
        <w:t>entirely adapted to the current and future needs of the consumer credit market,</w:t>
      </w:r>
      <w:r w:rsidR="000F6146">
        <w:rPr>
          <w:rFonts w:ascii="Times New Roman" w:hAnsi="Times New Roman" w:cs="Times New Roman"/>
          <w:sz w:val="24"/>
          <w:szCs w:val="24"/>
        </w:rPr>
        <w:t xml:space="preserve"> mainly</w:t>
      </w:r>
      <w:r w:rsidRPr="00516F2C">
        <w:rPr>
          <w:rFonts w:ascii="Times New Roman" w:hAnsi="Times New Roman" w:cs="Times New Roman"/>
          <w:sz w:val="24"/>
          <w:szCs w:val="24"/>
        </w:rPr>
        <w:t xml:space="preserve"> </w:t>
      </w:r>
      <w:r w:rsidR="00D119EF">
        <w:rPr>
          <w:rFonts w:ascii="Times New Roman" w:hAnsi="Times New Roman" w:cs="Times New Roman"/>
          <w:sz w:val="24"/>
          <w:szCs w:val="24"/>
        </w:rPr>
        <w:t xml:space="preserve">because of </w:t>
      </w:r>
      <w:r w:rsidR="000F6146">
        <w:rPr>
          <w:rFonts w:ascii="Times New Roman" w:hAnsi="Times New Roman" w:cs="Times New Roman"/>
          <w:sz w:val="24"/>
          <w:szCs w:val="24"/>
        </w:rPr>
        <w:t xml:space="preserve">the </w:t>
      </w:r>
      <w:r w:rsidRPr="00516F2C">
        <w:rPr>
          <w:rFonts w:ascii="Times New Roman" w:hAnsi="Times New Roman" w:cs="Times New Roman"/>
          <w:sz w:val="24"/>
          <w:szCs w:val="24"/>
        </w:rPr>
        <w:t xml:space="preserve">significant </w:t>
      </w:r>
      <w:r w:rsidR="000F6146">
        <w:rPr>
          <w:rFonts w:ascii="Times New Roman" w:hAnsi="Times New Roman" w:cs="Times New Roman"/>
          <w:sz w:val="24"/>
          <w:szCs w:val="24"/>
        </w:rPr>
        <w:t xml:space="preserve">impact </w:t>
      </w:r>
      <w:r w:rsidRPr="00516F2C">
        <w:rPr>
          <w:rFonts w:ascii="Times New Roman" w:hAnsi="Times New Roman" w:cs="Times New Roman"/>
          <w:sz w:val="24"/>
          <w:szCs w:val="24"/>
        </w:rPr>
        <w:t>of digitalisation.</w:t>
      </w:r>
    </w:p>
    <w:p w:rsidR="004E696D" w:rsidRPr="00516F2C" w:rsidRDefault="00E619BB" w:rsidP="00F3675D">
      <w:pPr>
        <w:spacing w:after="120" w:line="240" w:lineRule="auto"/>
        <w:jc w:val="both"/>
        <w:rPr>
          <w:rFonts w:ascii="Times New Roman" w:hAnsi="Times New Roman" w:cs="Times New Roman"/>
          <w:sz w:val="24"/>
          <w:szCs w:val="24"/>
        </w:rPr>
      </w:pPr>
      <w:r w:rsidRPr="00516F2C">
        <w:rPr>
          <w:rFonts w:ascii="Times New Roman" w:hAnsi="Times New Roman" w:cs="Times New Roman"/>
          <w:sz w:val="24"/>
          <w:szCs w:val="24"/>
        </w:rPr>
        <w:t xml:space="preserve">The preliminary findings point out that the </w:t>
      </w:r>
      <w:r w:rsidR="0082493D">
        <w:rPr>
          <w:rFonts w:ascii="Times New Roman" w:hAnsi="Times New Roman" w:cs="Times New Roman"/>
          <w:sz w:val="24"/>
          <w:szCs w:val="24"/>
        </w:rPr>
        <w:t>c</w:t>
      </w:r>
      <w:r w:rsidRPr="00516F2C">
        <w:rPr>
          <w:rFonts w:ascii="Times New Roman" w:hAnsi="Times New Roman" w:cs="Times New Roman"/>
          <w:sz w:val="24"/>
          <w:szCs w:val="24"/>
        </w:rPr>
        <w:t xml:space="preserve">reditors are generally providing the required information at </w:t>
      </w:r>
      <w:r w:rsidR="0082493D">
        <w:rPr>
          <w:rFonts w:ascii="Times New Roman" w:hAnsi="Times New Roman" w:cs="Times New Roman"/>
          <w:sz w:val="24"/>
          <w:szCs w:val="24"/>
        </w:rPr>
        <w:t xml:space="preserve">the </w:t>
      </w:r>
      <w:r w:rsidRPr="00516F2C">
        <w:rPr>
          <w:rFonts w:ascii="Times New Roman" w:hAnsi="Times New Roman" w:cs="Times New Roman"/>
          <w:sz w:val="24"/>
          <w:szCs w:val="24"/>
        </w:rPr>
        <w:t>advertising and pre-contractual stage</w:t>
      </w:r>
      <w:r w:rsidR="0082493D">
        <w:rPr>
          <w:rFonts w:ascii="Times New Roman" w:hAnsi="Times New Roman" w:cs="Times New Roman"/>
          <w:sz w:val="24"/>
          <w:szCs w:val="24"/>
        </w:rPr>
        <w:t>s</w:t>
      </w:r>
      <w:r w:rsidR="00F34D28" w:rsidRPr="00516F2C">
        <w:rPr>
          <w:rFonts w:ascii="Times New Roman" w:hAnsi="Times New Roman" w:cs="Times New Roman"/>
          <w:sz w:val="24"/>
          <w:szCs w:val="24"/>
        </w:rPr>
        <w:t xml:space="preserve">. However, the specific information requirements for advertising </w:t>
      </w:r>
      <w:r w:rsidR="00D119EF">
        <w:rPr>
          <w:rFonts w:ascii="Times New Roman" w:hAnsi="Times New Roman" w:cs="Times New Roman"/>
          <w:sz w:val="24"/>
          <w:szCs w:val="24"/>
        </w:rPr>
        <w:t>are</w:t>
      </w:r>
      <w:r w:rsidR="00D119EF" w:rsidRPr="00516F2C">
        <w:rPr>
          <w:rFonts w:ascii="Times New Roman" w:hAnsi="Times New Roman" w:cs="Times New Roman"/>
          <w:sz w:val="24"/>
          <w:szCs w:val="24"/>
        </w:rPr>
        <w:t xml:space="preserve"> </w:t>
      </w:r>
      <w:r w:rsidR="00F34D28" w:rsidRPr="00516F2C">
        <w:rPr>
          <w:rFonts w:ascii="Times New Roman" w:hAnsi="Times New Roman" w:cs="Times New Roman"/>
          <w:sz w:val="24"/>
          <w:szCs w:val="24"/>
        </w:rPr>
        <w:t>contested and branded as too burdensome by the industry</w:t>
      </w:r>
      <w:r w:rsidR="0082493D">
        <w:rPr>
          <w:rFonts w:ascii="Times New Roman" w:hAnsi="Times New Roman" w:cs="Times New Roman"/>
          <w:sz w:val="24"/>
          <w:szCs w:val="24"/>
        </w:rPr>
        <w:t xml:space="preserve"> and </w:t>
      </w:r>
      <w:r w:rsidR="00F34D28" w:rsidRPr="00516F2C">
        <w:rPr>
          <w:rFonts w:ascii="Times New Roman" w:hAnsi="Times New Roman" w:cs="Times New Roman"/>
          <w:sz w:val="24"/>
          <w:szCs w:val="24"/>
        </w:rPr>
        <w:t>ineffective by some behavioural experts.</w:t>
      </w:r>
    </w:p>
    <w:p w:rsidR="00F34D28" w:rsidRPr="00516F2C" w:rsidRDefault="00D41820" w:rsidP="00516F2C">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Moreover, a</w:t>
      </w:r>
      <w:r w:rsidR="00F34D28" w:rsidRPr="00516F2C">
        <w:rPr>
          <w:rFonts w:ascii="Times New Roman" w:hAnsi="Times New Roman" w:cs="Times New Roman"/>
          <w:sz w:val="24"/>
          <w:szCs w:val="24"/>
        </w:rPr>
        <w:t xml:space="preserve">ccording to some stakeholders, the CCD </w:t>
      </w:r>
      <w:r>
        <w:rPr>
          <w:rFonts w:ascii="Times New Roman" w:hAnsi="Times New Roman" w:cs="Times New Roman"/>
          <w:sz w:val="24"/>
          <w:szCs w:val="24"/>
        </w:rPr>
        <w:t>would</w:t>
      </w:r>
      <w:r w:rsidRPr="00516F2C">
        <w:rPr>
          <w:rFonts w:ascii="Times New Roman" w:hAnsi="Times New Roman" w:cs="Times New Roman"/>
          <w:sz w:val="24"/>
          <w:szCs w:val="24"/>
        </w:rPr>
        <w:t xml:space="preserve"> </w:t>
      </w:r>
      <w:r w:rsidR="00F34D28" w:rsidRPr="00516F2C">
        <w:rPr>
          <w:rFonts w:ascii="Times New Roman" w:hAnsi="Times New Roman" w:cs="Times New Roman"/>
          <w:sz w:val="24"/>
          <w:szCs w:val="24"/>
        </w:rPr>
        <w:t>not sufficiently promote responsible lending</w:t>
      </w:r>
      <w:r w:rsidR="0082493D">
        <w:rPr>
          <w:rFonts w:ascii="Times New Roman" w:hAnsi="Times New Roman" w:cs="Times New Roman"/>
          <w:sz w:val="24"/>
          <w:szCs w:val="24"/>
        </w:rPr>
        <w:t>,</w:t>
      </w:r>
      <w:r w:rsidR="00F34D28" w:rsidRPr="00516F2C">
        <w:rPr>
          <w:rFonts w:ascii="Times New Roman" w:hAnsi="Times New Roman" w:cs="Times New Roman"/>
          <w:sz w:val="24"/>
          <w:szCs w:val="24"/>
        </w:rPr>
        <w:t xml:space="preserve"> </w:t>
      </w:r>
      <w:r>
        <w:rPr>
          <w:rFonts w:ascii="Times New Roman" w:hAnsi="Times New Roman" w:cs="Times New Roman"/>
          <w:sz w:val="24"/>
          <w:szCs w:val="24"/>
        </w:rPr>
        <w:t>while</w:t>
      </w:r>
      <w:r w:rsidR="00F34D28" w:rsidRPr="00516F2C">
        <w:rPr>
          <w:rFonts w:ascii="Times New Roman" w:hAnsi="Times New Roman" w:cs="Times New Roman"/>
          <w:sz w:val="24"/>
          <w:szCs w:val="24"/>
        </w:rPr>
        <w:t xml:space="preserve"> market practices are sometimes geared towards poor creditworthiness assessments</w:t>
      </w:r>
      <w:r>
        <w:rPr>
          <w:rFonts w:ascii="Times New Roman" w:hAnsi="Times New Roman" w:cs="Times New Roman"/>
          <w:sz w:val="24"/>
          <w:szCs w:val="24"/>
        </w:rPr>
        <w:t xml:space="preserve"> bringing </w:t>
      </w:r>
      <w:r w:rsidR="00F34D28" w:rsidRPr="00516F2C">
        <w:rPr>
          <w:rFonts w:ascii="Times New Roman" w:hAnsi="Times New Roman" w:cs="Times New Roman"/>
          <w:sz w:val="24"/>
          <w:szCs w:val="24"/>
        </w:rPr>
        <w:t xml:space="preserve">vulnerable consumers to </w:t>
      </w:r>
      <w:r>
        <w:rPr>
          <w:rFonts w:ascii="Times New Roman" w:hAnsi="Times New Roman" w:cs="Times New Roman"/>
          <w:sz w:val="24"/>
          <w:szCs w:val="24"/>
        </w:rPr>
        <w:t xml:space="preserve">access </w:t>
      </w:r>
      <w:r w:rsidR="00F34D28" w:rsidRPr="00516F2C">
        <w:rPr>
          <w:rFonts w:ascii="Times New Roman" w:hAnsi="Times New Roman" w:cs="Times New Roman"/>
          <w:sz w:val="24"/>
          <w:szCs w:val="24"/>
        </w:rPr>
        <w:t>“risky” credit products</w:t>
      </w:r>
    </w:p>
    <w:p w:rsidR="00F34D28" w:rsidRPr="00516F2C" w:rsidRDefault="00D41820">
      <w:pPr>
        <w:spacing w:after="120" w:line="240" w:lineRule="auto"/>
        <w:jc w:val="both"/>
        <w:rPr>
          <w:rFonts w:ascii="Times New Roman" w:hAnsi="Times New Roman" w:cs="Times New Roman"/>
          <w:sz w:val="24"/>
          <w:szCs w:val="24"/>
        </w:rPr>
      </w:pPr>
      <w:r w:rsidRPr="00D41820">
        <w:rPr>
          <w:rFonts w:ascii="Times New Roman" w:hAnsi="Times New Roman" w:cs="Times New Roman"/>
          <w:sz w:val="24"/>
          <w:szCs w:val="24"/>
        </w:rPr>
        <w:t xml:space="preserve">Concerning the </w:t>
      </w:r>
      <w:r w:rsidRPr="00516F2C">
        <w:rPr>
          <w:rFonts w:ascii="Times New Roman" w:hAnsi="Times New Roman" w:cs="Times New Roman"/>
          <w:sz w:val="24"/>
          <w:szCs w:val="24"/>
        </w:rPr>
        <w:t>e</w:t>
      </w:r>
      <w:r w:rsidR="00D572EA" w:rsidRPr="00516F2C">
        <w:rPr>
          <w:rFonts w:ascii="Times New Roman" w:hAnsi="Times New Roman" w:cs="Times New Roman"/>
          <w:sz w:val="24"/>
          <w:szCs w:val="24"/>
        </w:rPr>
        <w:t>valuation of the Directive on Distance Marketing of Financial Services</w:t>
      </w:r>
      <w:r w:rsidR="0082493D" w:rsidRPr="00516F2C">
        <w:rPr>
          <w:rFonts w:ascii="Times New Roman" w:hAnsi="Times New Roman" w:cs="Times New Roman"/>
          <w:sz w:val="24"/>
          <w:szCs w:val="24"/>
        </w:rPr>
        <w:t>-</w:t>
      </w:r>
      <w:r w:rsidR="0082493D" w:rsidRPr="00D41820">
        <w:rPr>
          <w:rFonts w:ascii="Times New Roman" w:hAnsi="Times New Roman" w:cs="Times New Roman"/>
          <w:sz w:val="24"/>
          <w:szCs w:val="24"/>
        </w:rPr>
        <w:t>DMFSD</w:t>
      </w:r>
      <w:r>
        <w:rPr>
          <w:rFonts w:ascii="Times New Roman" w:hAnsi="Times New Roman" w:cs="Times New Roman"/>
          <w:sz w:val="24"/>
          <w:szCs w:val="24"/>
        </w:rPr>
        <w:t xml:space="preserve">, to be also </w:t>
      </w:r>
      <w:r w:rsidR="00F34D28" w:rsidRPr="00516F2C">
        <w:rPr>
          <w:rFonts w:ascii="Times New Roman" w:hAnsi="Times New Roman" w:cs="Times New Roman"/>
          <w:sz w:val="24"/>
          <w:szCs w:val="24"/>
        </w:rPr>
        <w:t>finalise</w:t>
      </w:r>
      <w:r>
        <w:rPr>
          <w:rFonts w:ascii="Times New Roman" w:hAnsi="Times New Roman" w:cs="Times New Roman"/>
          <w:sz w:val="24"/>
          <w:szCs w:val="24"/>
        </w:rPr>
        <w:t xml:space="preserve">d </w:t>
      </w:r>
      <w:r w:rsidR="0082493D">
        <w:rPr>
          <w:rFonts w:ascii="Times New Roman" w:hAnsi="Times New Roman" w:cs="Times New Roman"/>
          <w:sz w:val="24"/>
          <w:szCs w:val="24"/>
        </w:rPr>
        <w:t xml:space="preserve">at </w:t>
      </w:r>
      <w:r w:rsidR="00F34D28" w:rsidRPr="00516F2C">
        <w:rPr>
          <w:rFonts w:ascii="Times New Roman" w:hAnsi="Times New Roman" w:cs="Times New Roman"/>
          <w:sz w:val="24"/>
          <w:szCs w:val="24"/>
        </w:rPr>
        <w:t>the beginning of 2020</w:t>
      </w:r>
      <w:r>
        <w:rPr>
          <w:rFonts w:ascii="Times New Roman" w:hAnsi="Times New Roman" w:cs="Times New Roman"/>
          <w:sz w:val="24"/>
          <w:szCs w:val="24"/>
        </w:rPr>
        <w:t>,</w:t>
      </w:r>
      <w:r w:rsidR="00D119EF">
        <w:rPr>
          <w:rFonts w:ascii="Times New Roman" w:hAnsi="Times New Roman" w:cs="Times New Roman"/>
          <w:sz w:val="24"/>
          <w:szCs w:val="24"/>
        </w:rPr>
        <w:t xml:space="preserve"> </w:t>
      </w:r>
      <w:r>
        <w:rPr>
          <w:rFonts w:ascii="Times New Roman" w:hAnsi="Times New Roman" w:cs="Times New Roman"/>
          <w:sz w:val="24"/>
          <w:szCs w:val="24"/>
        </w:rPr>
        <w:t>digitalisation has been resulting in</w:t>
      </w:r>
      <w:r w:rsidR="00F34D28" w:rsidRPr="00516F2C">
        <w:rPr>
          <w:rFonts w:ascii="Times New Roman" w:hAnsi="Times New Roman" w:cs="Times New Roman"/>
          <w:sz w:val="24"/>
          <w:szCs w:val="24"/>
        </w:rPr>
        <w:t xml:space="preserve"> </w:t>
      </w:r>
      <w:r w:rsidR="00D119EF">
        <w:rPr>
          <w:rFonts w:ascii="Times New Roman" w:hAnsi="Times New Roman" w:cs="Times New Roman"/>
          <w:sz w:val="24"/>
          <w:szCs w:val="24"/>
        </w:rPr>
        <w:t xml:space="preserve">the </w:t>
      </w:r>
      <w:r>
        <w:rPr>
          <w:rFonts w:ascii="Times New Roman" w:hAnsi="Times New Roman" w:cs="Times New Roman"/>
          <w:sz w:val="24"/>
          <w:szCs w:val="24"/>
        </w:rPr>
        <w:t>continuous</w:t>
      </w:r>
      <w:r w:rsidR="00D119EF">
        <w:rPr>
          <w:rFonts w:ascii="Times New Roman" w:hAnsi="Times New Roman" w:cs="Times New Roman"/>
          <w:sz w:val="24"/>
          <w:szCs w:val="24"/>
        </w:rPr>
        <w:t xml:space="preserve"> offer of</w:t>
      </w:r>
      <w:r>
        <w:rPr>
          <w:rFonts w:ascii="Times New Roman" w:hAnsi="Times New Roman" w:cs="Times New Roman"/>
          <w:sz w:val="24"/>
          <w:szCs w:val="24"/>
        </w:rPr>
        <w:t xml:space="preserve"> </w:t>
      </w:r>
      <w:r w:rsidR="00F34D28" w:rsidRPr="00516F2C">
        <w:rPr>
          <w:rFonts w:ascii="Times New Roman" w:hAnsi="Times New Roman" w:cs="Times New Roman"/>
          <w:sz w:val="24"/>
          <w:szCs w:val="24"/>
        </w:rPr>
        <w:t>new products</w:t>
      </w:r>
      <w:r>
        <w:rPr>
          <w:rFonts w:ascii="Times New Roman" w:hAnsi="Times New Roman" w:cs="Times New Roman"/>
          <w:sz w:val="24"/>
          <w:szCs w:val="24"/>
        </w:rPr>
        <w:t>,</w:t>
      </w:r>
      <w:r w:rsidR="00F34D28" w:rsidRPr="00516F2C">
        <w:rPr>
          <w:rFonts w:ascii="Times New Roman" w:hAnsi="Times New Roman" w:cs="Times New Roman"/>
          <w:sz w:val="24"/>
          <w:szCs w:val="24"/>
        </w:rPr>
        <w:t xml:space="preserve"> providers and channels (apps, smartphones). This has led to new </w:t>
      </w:r>
      <w:r w:rsidRPr="008C515B">
        <w:rPr>
          <w:rFonts w:ascii="Times New Roman" w:hAnsi="Times New Roman" w:cs="Times New Roman"/>
          <w:sz w:val="24"/>
          <w:szCs w:val="24"/>
        </w:rPr>
        <w:t>market</w:t>
      </w:r>
      <w:r>
        <w:rPr>
          <w:rFonts w:ascii="Times New Roman" w:hAnsi="Times New Roman" w:cs="Times New Roman"/>
          <w:sz w:val="24"/>
          <w:szCs w:val="24"/>
        </w:rPr>
        <w:t>ing</w:t>
      </w:r>
      <w:r w:rsidRPr="008C515B">
        <w:rPr>
          <w:rFonts w:ascii="Times New Roman" w:hAnsi="Times New Roman" w:cs="Times New Roman"/>
          <w:sz w:val="24"/>
          <w:szCs w:val="24"/>
        </w:rPr>
        <w:t xml:space="preserve"> and sell</w:t>
      </w:r>
      <w:r>
        <w:rPr>
          <w:rFonts w:ascii="Times New Roman" w:hAnsi="Times New Roman" w:cs="Times New Roman"/>
          <w:sz w:val="24"/>
          <w:szCs w:val="24"/>
        </w:rPr>
        <w:t>ing</w:t>
      </w:r>
      <w:r w:rsidRPr="00D41820">
        <w:rPr>
          <w:rFonts w:ascii="Times New Roman" w:hAnsi="Times New Roman" w:cs="Times New Roman"/>
          <w:sz w:val="24"/>
          <w:szCs w:val="24"/>
        </w:rPr>
        <w:t xml:space="preserve"> </w:t>
      </w:r>
      <w:r w:rsidRPr="003E1726">
        <w:rPr>
          <w:rFonts w:ascii="Times New Roman" w:hAnsi="Times New Roman" w:cs="Times New Roman"/>
          <w:sz w:val="24"/>
          <w:szCs w:val="24"/>
        </w:rPr>
        <w:t>practice</w:t>
      </w:r>
      <w:r>
        <w:rPr>
          <w:rFonts w:ascii="Times New Roman" w:hAnsi="Times New Roman" w:cs="Times New Roman"/>
          <w:sz w:val="24"/>
          <w:szCs w:val="24"/>
        </w:rPr>
        <w:t>s</w:t>
      </w:r>
      <w:r w:rsidRPr="003E1726">
        <w:rPr>
          <w:rFonts w:ascii="Times New Roman" w:hAnsi="Times New Roman" w:cs="Times New Roman"/>
          <w:sz w:val="24"/>
          <w:szCs w:val="24"/>
        </w:rPr>
        <w:t xml:space="preserve"> online </w:t>
      </w:r>
      <w:r>
        <w:rPr>
          <w:rFonts w:ascii="Times New Roman" w:hAnsi="Times New Roman" w:cs="Times New Roman"/>
          <w:sz w:val="24"/>
          <w:szCs w:val="24"/>
        </w:rPr>
        <w:t>against which it</w:t>
      </w:r>
      <w:r w:rsidR="002C72F7" w:rsidRPr="00516F2C">
        <w:rPr>
          <w:rFonts w:ascii="Times New Roman" w:hAnsi="Times New Roman" w:cs="Times New Roman"/>
          <w:sz w:val="24"/>
          <w:szCs w:val="24"/>
        </w:rPr>
        <w:t xml:space="preserve"> is necessary to evaluate whether the DMFSD is still relevant and effective.</w:t>
      </w:r>
    </w:p>
    <w:p w:rsidR="00233BB0" w:rsidRDefault="00A7649C" w:rsidP="00F3675D">
      <w:pPr>
        <w:spacing w:after="120" w:line="240" w:lineRule="auto"/>
        <w:jc w:val="both"/>
        <w:rPr>
          <w:rFonts w:ascii="Times New Roman" w:hAnsi="Times New Roman" w:cs="Times New Roman"/>
          <w:sz w:val="24"/>
          <w:szCs w:val="24"/>
        </w:rPr>
      </w:pPr>
      <w:r w:rsidRPr="00A7649C">
        <w:rPr>
          <w:rFonts w:ascii="Times New Roman" w:hAnsi="Times New Roman" w:cs="Times New Roman"/>
          <w:sz w:val="24"/>
          <w:szCs w:val="24"/>
        </w:rPr>
        <w:t xml:space="preserve">Finally, </w:t>
      </w:r>
      <w:r w:rsidR="00A33258">
        <w:rPr>
          <w:rFonts w:ascii="Times New Roman" w:hAnsi="Times New Roman" w:cs="Times New Roman"/>
          <w:sz w:val="24"/>
          <w:szCs w:val="24"/>
        </w:rPr>
        <w:t>linked to this evaluation, the</w:t>
      </w:r>
      <w:r w:rsidRPr="00A7649C">
        <w:rPr>
          <w:rFonts w:ascii="Times New Roman" w:hAnsi="Times New Roman" w:cs="Times New Roman"/>
          <w:sz w:val="24"/>
          <w:szCs w:val="24"/>
        </w:rPr>
        <w:t xml:space="preserve"> </w:t>
      </w:r>
      <w:r w:rsidR="00D119EF">
        <w:rPr>
          <w:rFonts w:ascii="Times New Roman" w:hAnsi="Times New Roman" w:cs="Times New Roman"/>
          <w:sz w:val="24"/>
          <w:szCs w:val="24"/>
        </w:rPr>
        <w:t xml:space="preserve">recent </w:t>
      </w:r>
      <w:r w:rsidRPr="00A7649C">
        <w:rPr>
          <w:rFonts w:ascii="Times New Roman" w:hAnsi="Times New Roman" w:cs="Times New Roman"/>
          <w:sz w:val="24"/>
          <w:szCs w:val="24"/>
        </w:rPr>
        <w:t>b</w:t>
      </w:r>
      <w:r w:rsidR="002C72F7" w:rsidRPr="00516F2C">
        <w:rPr>
          <w:rFonts w:ascii="Times New Roman" w:hAnsi="Times New Roman" w:cs="Times New Roman"/>
          <w:sz w:val="24"/>
          <w:szCs w:val="24"/>
        </w:rPr>
        <w:t xml:space="preserve">ehavioural </w:t>
      </w:r>
      <w:r w:rsidR="002C72F7" w:rsidRPr="00516F2C">
        <w:rPr>
          <w:rFonts w:ascii="Times New Roman" w:hAnsi="Times New Roman" w:cs="Times New Roman"/>
          <w:i/>
          <w:sz w:val="24"/>
          <w:szCs w:val="24"/>
        </w:rPr>
        <w:t>Study on the digitalisation of the distance marketing and selling of financial services</w:t>
      </w:r>
      <w:r w:rsidRPr="00516F2C">
        <w:rPr>
          <w:rFonts w:ascii="Times New Roman" w:hAnsi="Times New Roman" w:cs="Times New Roman"/>
          <w:i/>
          <w:sz w:val="24"/>
          <w:szCs w:val="24"/>
        </w:rPr>
        <w:t xml:space="preserve"> </w:t>
      </w:r>
      <w:r w:rsidRPr="00516F2C">
        <w:rPr>
          <w:rFonts w:ascii="Times New Roman" w:hAnsi="Times New Roman" w:cs="Times New Roman"/>
          <w:sz w:val="24"/>
          <w:szCs w:val="24"/>
        </w:rPr>
        <w:t xml:space="preserve">was presented. </w:t>
      </w:r>
      <w:r w:rsidR="00233BB0" w:rsidRPr="00516F2C">
        <w:rPr>
          <w:rFonts w:ascii="Times New Roman" w:hAnsi="Times New Roman" w:cs="Times New Roman"/>
          <w:sz w:val="24"/>
          <w:szCs w:val="24"/>
        </w:rPr>
        <w:t>This study has been commissioned</w:t>
      </w:r>
      <w:r w:rsidR="002C72F7" w:rsidRPr="00516F2C">
        <w:rPr>
          <w:rFonts w:ascii="Times New Roman" w:hAnsi="Times New Roman" w:cs="Times New Roman"/>
          <w:sz w:val="24"/>
          <w:szCs w:val="24"/>
        </w:rPr>
        <w:t xml:space="preserve"> to </w:t>
      </w:r>
      <w:r w:rsidR="00233BB0" w:rsidRPr="00516F2C">
        <w:rPr>
          <w:rFonts w:ascii="Times New Roman" w:hAnsi="Times New Roman" w:cs="Times New Roman"/>
          <w:sz w:val="24"/>
          <w:szCs w:val="24"/>
        </w:rPr>
        <w:t xml:space="preserve">identify the risks faced by consumers arising from practices used by retail </w:t>
      </w:r>
      <w:r w:rsidR="00233BB0" w:rsidRPr="00516F2C">
        <w:rPr>
          <w:rFonts w:ascii="Times New Roman" w:hAnsi="Times New Roman" w:cs="Times New Roman"/>
          <w:sz w:val="24"/>
          <w:szCs w:val="24"/>
        </w:rPr>
        <w:lastRenderedPageBreak/>
        <w:t>financial service providers to market and sell their products online.</w:t>
      </w:r>
      <w:r w:rsidR="0082493D">
        <w:rPr>
          <w:rFonts w:ascii="Times New Roman" w:hAnsi="Times New Roman" w:cs="Times New Roman"/>
          <w:sz w:val="24"/>
          <w:szCs w:val="24"/>
        </w:rPr>
        <w:t xml:space="preserve"> </w:t>
      </w:r>
      <w:r w:rsidR="00233BB0" w:rsidRPr="00516F2C">
        <w:rPr>
          <w:rFonts w:ascii="Times New Roman" w:hAnsi="Times New Roman" w:cs="Times New Roman"/>
          <w:sz w:val="24"/>
          <w:szCs w:val="24"/>
        </w:rPr>
        <w:t>It is composed of three main tasks</w:t>
      </w:r>
      <w:r w:rsidR="0082493D">
        <w:rPr>
          <w:rFonts w:ascii="Times New Roman" w:hAnsi="Times New Roman" w:cs="Times New Roman"/>
          <w:sz w:val="24"/>
          <w:szCs w:val="24"/>
        </w:rPr>
        <w:t>:</w:t>
      </w:r>
      <w:r w:rsidR="00233BB0" w:rsidRPr="00516F2C">
        <w:rPr>
          <w:rFonts w:ascii="Times New Roman" w:hAnsi="Times New Roman" w:cs="Times New Roman"/>
          <w:sz w:val="24"/>
          <w:szCs w:val="24"/>
        </w:rPr>
        <w:t xml:space="preserve"> the first one aimed at gathering information on the providers using digital channels to market and sell retail financial services and the commercial practices they use in this process</w:t>
      </w:r>
      <w:r w:rsidR="0082493D">
        <w:rPr>
          <w:rFonts w:ascii="Times New Roman" w:hAnsi="Times New Roman" w:cs="Times New Roman"/>
          <w:sz w:val="24"/>
          <w:szCs w:val="24"/>
        </w:rPr>
        <w:t>;</w:t>
      </w:r>
      <w:r w:rsidR="00233BB0" w:rsidRPr="00516F2C">
        <w:rPr>
          <w:rFonts w:ascii="Times New Roman" w:hAnsi="Times New Roman" w:cs="Times New Roman"/>
          <w:sz w:val="24"/>
          <w:szCs w:val="24"/>
        </w:rPr>
        <w:t xml:space="preserve"> the second aimed at testing the impact of these practices on consumers as well as the impact of remedies</w:t>
      </w:r>
      <w:r w:rsidR="0082493D">
        <w:rPr>
          <w:rFonts w:ascii="Times New Roman" w:hAnsi="Times New Roman" w:cs="Times New Roman"/>
          <w:sz w:val="24"/>
          <w:szCs w:val="24"/>
        </w:rPr>
        <w:t>;</w:t>
      </w:r>
      <w:r w:rsidR="00233BB0" w:rsidRPr="00516F2C">
        <w:rPr>
          <w:rFonts w:ascii="Times New Roman" w:hAnsi="Times New Roman" w:cs="Times New Roman"/>
          <w:sz w:val="24"/>
          <w:szCs w:val="24"/>
        </w:rPr>
        <w:t xml:space="preserve"> and the third one aimed at providing the overall analysis of the results and assorted recommendations.</w:t>
      </w:r>
    </w:p>
    <w:p w:rsidR="00A33258" w:rsidRPr="00516F2C" w:rsidRDefault="00A33258" w:rsidP="00F3675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The recommendations touch upon different aspects from improving timing and quality of information to consumers, simplification of comparison tables of financial products &amp; services, transparency of decision-making process, and need of better understanding of tools available to consumers.</w:t>
      </w:r>
    </w:p>
    <w:p w:rsidR="00BF1344" w:rsidRPr="00516F2C" w:rsidRDefault="00BF1344" w:rsidP="00F3675D">
      <w:pPr>
        <w:spacing w:after="120" w:line="240" w:lineRule="auto"/>
        <w:jc w:val="both"/>
        <w:rPr>
          <w:rFonts w:ascii="Times New Roman" w:hAnsi="Times New Roman" w:cs="Times New Roman"/>
          <w:b/>
          <w:sz w:val="24"/>
          <w:szCs w:val="24"/>
          <w:u w:val="single"/>
        </w:rPr>
      </w:pPr>
      <w:r w:rsidRPr="00516F2C">
        <w:rPr>
          <w:rFonts w:ascii="Times New Roman" w:hAnsi="Times New Roman" w:cs="Times New Roman"/>
          <w:b/>
          <w:sz w:val="24"/>
          <w:szCs w:val="24"/>
          <w:u w:val="single"/>
        </w:rPr>
        <w:t xml:space="preserve">Feedback on workshop </w:t>
      </w:r>
      <w:r w:rsidR="008E3724" w:rsidRPr="00516F2C">
        <w:rPr>
          <w:rFonts w:ascii="Times New Roman" w:hAnsi="Times New Roman" w:cs="Times New Roman"/>
          <w:b/>
          <w:sz w:val="24"/>
          <w:szCs w:val="24"/>
          <w:u w:val="single"/>
        </w:rPr>
        <w:t>apps</w:t>
      </w:r>
    </w:p>
    <w:p w:rsidR="008E3724" w:rsidRPr="00516F2C" w:rsidRDefault="0082493D" w:rsidP="00F3675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Last </w:t>
      </w:r>
      <w:r w:rsidR="00A4233A" w:rsidRPr="00516F2C">
        <w:rPr>
          <w:rFonts w:ascii="Times New Roman" w:hAnsi="Times New Roman" w:cs="Times New Roman"/>
          <w:sz w:val="24"/>
          <w:szCs w:val="24"/>
        </w:rPr>
        <w:t>April,</w:t>
      </w:r>
      <w:r w:rsidR="00F95805" w:rsidRPr="00516F2C">
        <w:rPr>
          <w:rFonts w:ascii="Times New Roman" w:hAnsi="Times New Roman" w:cs="Times New Roman"/>
          <w:sz w:val="24"/>
          <w:szCs w:val="24"/>
        </w:rPr>
        <w:t xml:space="preserve"> an ECCG workshop took place </w:t>
      </w:r>
      <w:r w:rsidR="00FF04FA" w:rsidRPr="00516F2C">
        <w:rPr>
          <w:rFonts w:ascii="Times New Roman" w:hAnsi="Times New Roman" w:cs="Times New Roman"/>
          <w:sz w:val="24"/>
          <w:szCs w:val="24"/>
        </w:rPr>
        <w:t xml:space="preserve">in Bucharest, Romania, </w:t>
      </w:r>
      <w:r w:rsidR="00F95805" w:rsidRPr="00516F2C">
        <w:rPr>
          <w:rFonts w:ascii="Times New Roman" w:hAnsi="Times New Roman" w:cs="Times New Roman"/>
          <w:sz w:val="24"/>
          <w:szCs w:val="24"/>
        </w:rPr>
        <w:t>to analyse the features, benefits and costs of launching and maintaining an app for consumer organisations dedicated to consumer rights.</w:t>
      </w:r>
      <w:r w:rsidR="00A33258">
        <w:rPr>
          <w:rFonts w:ascii="Times New Roman" w:hAnsi="Times New Roman" w:cs="Times New Roman"/>
          <w:sz w:val="24"/>
          <w:szCs w:val="24"/>
        </w:rPr>
        <w:t xml:space="preserve"> ECCG </w:t>
      </w:r>
      <w:r w:rsidR="00A33258" w:rsidRPr="00B57256">
        <w:rPr>
          <w:rFonts w:ascii="Times New Roman" w:hAnsi="Times New Roman" w:cs="Times New Roman"/>
          <w:sz w:val="24"/>
          <w:szCs w:val="24"/>
        </w:rPr>
        <w:t>members from Hungary, Norway, Portugal and Romania</w:t>
      </w:r>
      <w:r w:rsidR="00A33258">
        <w:rPr>
          <w:rFonts w:ascii="Times New Roman" w:hAnsi="Times New Roman" w:cs="Times New Roman"/>
          <w:sz w:val="24"/>
          <w:szCs w:val="24"/>
        </w:rPr>
        <w:t xml:space="preserve"> </w:t>
      </w:r>
      <w:r w:rsidR="001E6C40">
        <w:rPr>
          <w:rFonts w:ascii="Times New Roman" w:hAnsi="Times New Roman" w:cs="Times New Roman"/>
          <w:sz w:val="24"/>
          <w:szCs w:val="24"/>
        </w:rPr>
        <w:t xml:space="preserve">made </w:t>
      </w:r>
      <w:r w:rsidR="001E6C40" w:rsidRPr="00516F2C">
        <w:rPr>
          <w:rFonts w:ascii="Times New Roman" w:hAnsi="Times New Roman" w:cs="Times New Roman"/>
          <w:sz w:val="24"/>
          <w:szCs w:val="24"/>
        </w:rPr>
        <w:t>presentations</w:t>
      </w:r>
      <w:r w:rsidR="00F95805" w:rsidRPr="00516F2C">
        <w:rPr>
          <w:rFonts w:ascii="Times New Roman" w:hAnsi="Times New Roman" w:cs="Times New Roman"/>
          <w:sz w:val="24"/>
          <w:szCs w:val="24"/>
        </w:rPr>
        <w:t xml:space="preserve"> about </w:t>
      </w:r>
      <w:r w:rsidR="00D119EF">
        <w:rPr>
          <w:rFonts w:ascii="Times New Roman" w:hAnsi="Times New Roman" w:cs="Times New Roman"/>
          <w:sz w:val="24"/>
          <w:szCs w:val="24"/>
        </w:rPr>
        <w:t xml:space="preserve">relevant </w:t>
      </w:r>
      <w:r w:rsidR="00F95805" w:rsidRPr="00516F2C">
        <w:rPr>
          <w:rFonts w:ascii="Times New Roman" w:hAnsi="Times New Roman" w:cs="Times New Roman"/>
          <w:sz w:val="24"/>
          <w:szCs w:val="24"/>
        </w:rPr>
        <w:t>apps in their countries.</w:t>
      </w:r>
    </w:p>
    <w:p w:rsidR="00D119EF" w:rsidRPr="001B6C15" w:rsidRDefault="00D119EF" w:rsidP="00D119EF">
      <w:pPr>
        <w:spacing w:after="120" w:line="240" w:lineRule="auto"/>
        <w:jc w:val="both"/>
        <w:rPr>
          <w:rFonts w:ascii="Times New Roman" w:hAnsi="Times New Roman" w:cs="Times New Roman"/>
          <w:sz w:val="24"/>
          <w:szCs w:val="24"/>
        </w:rPr>
      </w:pPr>
      <w:r w:rsidRPr="001B6C15">
        <w:rPr>
          <w:rFonts w:ascii="Times New Roman" w:hAnsi="Times New Roman" w:cs="Times New Roman"/>
          <w:sz w:val="24"/>
          <w:szCs w:val="24"/>
        </w:rPr>
        <w:t xml:space="preserve">The participants had the common understanding that the app should </w:t>
      </w:r>
      <w:r w:rsidR="00893329">
        <w:rPr>
          <w:rFonts w:ascii="Times New Roman" w:hAnsi="Times New Roman" w:cs="Times New Roman"/>
          <w:sz w:val="24"/>
          <w:szCs w:val="24"/>
        </w:rPr>
        <w:t>target</w:t>
      </w:r>
      <w:r w:rsidRPr="001B6C15">
        <w:rPr>
          <w:rFonts w:ascii="Times New Roman" w:hAnsi="Times New Roman" w:cs="Times New Roman"/>
          <w:sz w:val="24"/>
          <w:szCs w:val="24"/>
        </w:rPr>
        <w:t xml:space="preserve"> clear, well-identified consumers’ needs (problem-solving approach), ensure full accessibility and be constantly up-dated in all languages or anyhow ensure links to national reliable Apps.</w:t>
      </w:r>
      <w:r w:rsidRPr="00D119EF">
        <w:rPr>
          <w:rFonts w:ascii="Times New Roman" w:hAnsi="Times New Roman" w:cs="Times New Roman"/>
          <w:sz w:val="24"/>
          <w:szCs w:val="24"/>
        </w:rPr>
        <w:t xml:space="preserve"> </w:t>
      </w:r>
      <w:r w:rsidRPr="00E77608">
        <w:rPr>
          <w:rFonts w:ascii="Times New Roman" w:hAnsi="Times New Roman" w:cs="Times New Roman"/>
          <w:sz w:val="24"/>
          <w:szCs w:val="24"/>
        </w:rPr>
        <w:t>Furthermore, the support from public authorities would be necessary to ensure reliability of legal/administrative information and to run promotion activities</w:t>
      </w:r>
      <w:r>
        <w:rPr>
          <w:rFonts w:ascii="Times New Roman" w:hAnsi="Times New Roman" w:cs="Times New Roman"/>
          <w:sz w:val="24"/>
          <w:szCs w:val="24"/>
        </w:rPr>
        <w:t>.</w:t>
      </w:r>
    </w:p>
    <w:p w:rsidR="00F95805" w:rsidRPr="00516F2C" w:rsidRDefault="00D119EF" w:rsidP="00516F2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Therefore, </w:t>
      </w:r>
      <w:r w:rsidRPr="00D168F1">
        <w:rPr>
          <w:rFonts w:ascii="Times New Roman" w:hAnsi="Times New Roman" w:cs="Times New Roman"/>
          <w:sz w:val="24"/>
          <w:szCs w:val="24"/>
        </w:rPr>
        <w:t>any app able to cover the whole EU market would require a great investment of time and resources, including a feasibility assessment</w:t>
      </w:r>
      <w:r>
        <w:rPr>
          <w:rFonts w:ascii="Times New Roman" w:hAnsi="Times New Roman" w:cs="Times New Roman"/>
          <w:sz w:val="24"/>
          <w:szCs w:val="24"/>
        </w:rPr>
        <w:t>. T</w:t>
      </w:r>
      <w:r w:rsidR="00A33258" w:rsidRPr="002A40A4">
        <w:rPr>
          <w:rFonts w:ascii="Times New Roman" w:hAnsi="Times New Roman" w:cs="Times New Roman"/>
          <w:sz w:val="24"/>
          <w:szCs w:val="24"/>
        </w:rPr>
        <w:t xml:space="preserve">aking into account the complexity of </w:t>
      </w:r>
      <w:r w:rsidR="00A33258">
        <w:rPr>
          <w:rFonts w:ascii="Times New Roman" w:hAnsi="Times New Roman" w:cs="Times New Roman"/>
          <w:sz w:val="24"/>
          <w:szCs w:val="24"/>
        </w:rPr>
        <w:t xml:space="preserve">conceiving </w:t>
      </w:r>
      <w:r w:rsidR="00A33258" w:rsidRPr="002A40A4">
        <w:rPr>
          <w:rFonts w:ascii="Times New Roman" w:hAnsi="Times New Roman" w:cs="Times New Roman"/>
          <w:sz w:val="24"/>
          <w:szCs w:val="24"/>
        </w:rPr>
        <w:t>a European Consumer app</w:t>
      </w:r>
      <w:r w:rsidR="00A33258">
        <w:rPr>
          <w:rFonts w:ascii="Times New Roman" w:hAnsi="Times New Roman" w:cs="Times New Roman"/>
          <w:sz w:val="24"/>
          <w:szCs w:val="24"/>
        </w:rPr>
        <w:t xml:space="preserve">, </w:t>
      </w:r>
      <w:r w:rsidR="006F62F0" w:rsidRPr="00516F2C">
        <w:rPr>
          <w:rFonts w:ascii="Times New Roman" w:hAnsi="Times New Roman" w:cs="Times New Roman"/>
          <w:sz w:val="24"/>
          <w:szCs w:val="24"/>
        </w:rPr>
        <w:t xml:space="preserve">two </w:t>
      </w:r>
      <w:r w:rsidR="00A33258">
        <w:rPr>
          <w:rFonts w:ascii="Times New Roman" w:hAnsi="Times New Roman" w:cs="Times New Roman"/>
          <w:sz w:val="24"/>
          <w:szCs w:val="24"/>
        </w:rPr>
        <w:t xml:space="preserve">realistic </w:t>
      </w:r>
      <w:r w:rsidR="006F62F0" w:rsidRPr="00516F2C">
        <w:rPr>
          <w:rFonts w:ascii="Times New Roman" w:hAnsi="Times New Roman" w:cs="Times New Roman"/>
          <w:sz w:val="24"/>
          <w:szCs w:val="24"/>
        </w:rPr>
        <w:t xml:space="preserve">options were </w:t>
      </w:r>
      <w:r w:rsidR="00893329">
        <w:rPr>
          <w:rFonts w:ascii="Times New Roman" w:hAnsi="Times New Roman" w:cs="Times New Roman"/>
          <w:sz w:val="24"/>
          <w:szCs w:val="24"/>
        </w:rPr>
        <w:t>envisaged</w:t>
      </w:r>
      <w:r w:rsidR="006F62F0" w:rsidRPr="00516F2C">
        <w:rPr>
          <w:rFonts w:ascii="Times New Roman" w:hAnsi="Times New Roman" w:cs="Times New Roman"/>
          <w:sz w:val="24"/>
          <w:szCs w:val="24"/>
        </w:rPr>
        <w:t>. First, t</w:t>
      </w:r>
      <w:r w:rsidR="003B50DA" w:rsidRPr="00516F2C">
        <w:rPr>
          <w:rFonts w:ascii="Times New Roman" w:hAnsi="Times New Roman" w:cs="Times New Roman"/>
          <w:sz w:val="24"/>
          <w:szCs w:val="24"/>
        </w:rPr>
        <w:t>o include in th</w:t>
      </w:r>
      <w:r w:rsidR="003C3406">
        <w:rPr>
          <w:rFonts w:ascii="Times New Roman" w:hAnsi="Times New Roman" w:cs="Times New Roman"/>
          <w:sz w:val="24"/>
          <w:szCs w:val="24"/>
        </w:rPr>
        <w:t>at</w:t>
      </w:r>
      <w:r w:rsidR="003B50DA" w:rsidRPr="00516F2C">
        <w:rPr>
          <w:rFonts w:ascii="Times New Roman" w:hAnsi="Times New Roman" w:cs="Times New Roman"/>
          <w:sz w:val="24"/>
          <w:szCs w:val="24"/>
        </w:rPr>
        <w:t xml:space="preserve"> App only information on basic consumer</w:t>
      </w:r>
      <w:r w:rsidR="003C3406">
        <w:rPr>
          <w:rFonts w:ascii="Times New Roman" w:hAnsi="Times New Roman" w:cs="Times New Roman"/>
          <w:sz w:val="24"/>
          <w:szCs w:val="24"/>
        </w:rPr>
        <w:t xml:space="preserve"> rights,</w:t>
      </w:r>
      <w:r w:rsidR="003B50DA" w:rsidRPr="00516F2C">
        <w:rPr>
          <w:rFonts w:ascii="Times New Roman" w:hAnsi="Times New Roman" w:cs="Times New Roman"/>
          <w:sz w:val="24"/>
          <w:szCs w:val="24"/>
        </w:rPr>
        <w:t xml:space="preserve"> which are in force in all Member</w:t>
      </w:r>
      <w:r w:rsidR="006F62F0" w:rsidRPr="00516F2C">
        <w:rPr>
          <w:rFonts w:ascii="Times New Roman" w:hAnsi="Times New Roman" w:cs="Times New Roman"/>
          <w:sz w:val="24"/>
          <w:szCs w:val="24"/>
        </w:rPr>
        <w:t xml:space="preserve"> States</w:t>
      </w:r>
      <w:r w:rsidR="003B50DA" w:rsidRPr="00516F2C">
        <w:rPr>
          <w:rFonts w:ascii="Times New Roman" w:hAnsi="Times New Roman" w:cs="Times New Roman"/>
          <w:sz w:val="24"/>
          <w:szCs w:val="24"/>
        </w:rPr>
        <w:t xml:space="preserve"> </w:t>
      </w:r>
      <w:r w:rsidR="00893329">
        <w:rPr>
          <w:rFonts w:ascii="Times New Roman" w:hAnsi="Times New Roman" w:cs="Times New Roman"/>
          <w:sz w:val="24"/>
          <w:szCs w:val="24"/>
        </w:rPr>
        <w:t xml:space="preserve">+ </w:t>
      </w:r>
      <w:r w:rsidR="003B50DA" w:rsidRPr="00516F2C">
        <w:rPr>
          <w:rFonts w:ascii="Times New Roman" w:hAnsi="Times New Roman" w:cs="Times New Roman"/>
          <w:sz w:val="24"/>
          <w:szCs w:val="24"/>
        </w:rPr>
        <w:t>focus on complaint handling based on national apps/sources (including references to national consu</w:t>
      </w:r>
      <w:r w:rsidR="006F62F0" w:rsidRPr="00516F2C">
        <w:rPr>
          <w:rFonts w:ascii="Times New Roman" w:hAnsi="Times New Roman" w:cs="Times New Roman"/>
          <w:sz w:val="24"/>
          <w:szCs w:val="24"/>
        </w:rPr>
        <w:t xml:space="preserve">mer organisations, forms, etc.). </w:t>
      </w:r>
      <w:r w:rsidR="003C3406">
        <w:rPr>
          <w:rFonts w:ascii="Times New Roman" w:hAnsi="Times New Roman" w:cs="Times New Roman"/>
          <w:sz w:val="24"/>
          <w:szCs w:val="24"/>
        </w:rPr>
        <w:t>A</w:t>
      </w:r>
      <w:r w:rsidR="006F62F0" w:rsidRPr="00516F2C">
        <w:rPr>
          <w:rFonts w:ascii="Times New Roman" w:hAnsi="Times New Roman" w:cs="Times New Roman"/>
          <w:sz w:val="24"/>
          <w:szCs w:val="24"/>
        </w:rPr>
        <w:t>s</w:t>
      </w:r>
      <w:r w:rsidR="003C3406">
        <w:rPr>
          <w:rFonts w:ascii="Times New Roman" w:hAnsi="Times New Roman" w:cs="Times New Roman"/>
          <w:sz w:val="24"/>
          <w:szCs w:val="24"/>
        </w:rPr>
        <w:t xml:space="preserve"> a</w:t>
      </w:r>
      <w:r w:rsidR="006F62F0" w:rsidRPr="00516F2C">
        <w:rPr>
          <w:rFonts w:ascii="Times New Roman" w:hAnsi="Times New Roman" w:cs="Times New Roman"/>
          <w:sz w:val="24"/>
          <w:szCs w:val="24"/>
        </w:rPr>
        <w:t xml:space="preserve"> second option, </w:t>
      </w:r>
      <w:r w:rsidR="003B50DA" w:rsidRPr="00516F2C">
        <w:rPr>
          <w:rFonts w:ascii="Times New Roman" w:hAnsi="Times New Roman" w:cs="Times New Roman"/>
          <w:sz w:val="24"/>
          <w:szCs w:val="24"/>
        </w:rPr>
        <w:t xml:space="preserve">to identify a specific area - e.g. within the energy or financial sector - where specific segments of consumers need support and which </w:t>
      </w:r>
      <w:r w:rsidR="003C3406">
        <w:rPr>
          <w:rFonts w:ascii="Times New Roman" w:hAnsi="Times New Roman" w:cs="Times New Roman"/>
          <w:sz w:val="24"/>
          <w:szCs w:val="24"/>
        </w:rPr>
        <w:t>are</w:t>
      </w:r>
      <w:r w:rsidR="003B50DA" w:rsidRPr="00516F2C">
        <w:rPr>
          <w:rFonts w:ascii="Times New Roman" w:hAnsi="Times New Roman" w:cs="Times New Roman"/>
          <w:sz w:val="24"/>
          <w:szCs w:val="24"/>
        </w:rPr>
        <w:t xml:space="preserve"> not yet covered by other Apps.</w:t>
      </w:r>
    </w:p>
    <w:p w:rsidR="006515EF" w:rsidRPr="00516F2C" w:rsidRDefault="00D119EF" w:rsidP="00516F2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Otherwise, i</w:t>
      </w:r>
      <w:r w:rsidR="003B50DA" w:rsidRPr="00516F2C">
        <w:rPr>
          <w:rFonts w:ascii="Times New Roman" w:hAnsi="Times New Roman" w:cs="Times New Roman"/>
          <w:sz w:val="24"/>
          <w:szCs w:val="24"/>
        </w:rPr>
        <w:t>nstead of a new App, it could be explored if the ongoing revision of the ODR platform may also address the smart complaint handling envisaged for the EU App. This would avoid duplication of actions and ensure consistency in consumer information.</w:t>
      </w:r>
    </w:p>
    <w:p w:rsidR="00A83BCB" w:rsidRPr="00516F2C" w:rsidRDefault="00A83BCB" w:rsidP="00F3675D">
      <w:pPr>
        <w:spacing w:after="120" w:line="240" w:lineRule="auto"/>
        <w:jc w:val="both"/>
        <w:rPr>
          <w:rFonts w:ascii="Times New Roman" w:hAnsi="Times New Roman" w:cs="Times New Roman"/>
          <w:b/>
          <w:sz w:val="24"/>
          <w:szCs w:val="24"/>
          <w:u w:val="single"/>
        </w:rPr>
      </w:pPr>
      <w:r w:rsidRPr="00516F2C">
        <w:rPr>
          <w:rFonts w:ascii="Times New Roman" w:hAnsi="Times New Roman" w:cs="Times New Roman"/>
          <w:b/>
          <w:sz w:val="24"/>
          <w:szCs w:val="24"/>
          <w:u w:val="single"/>
        </w:rPr>
        <w:t>Update on the New Deal for Consumers</w:t>
      </w:r>
    </w:p>
    <w:p w:rsidR="00430B0D" w:rsidRPr="00516F2C" w:rsidRDefault="00430B0D">
      <w:pPr>
        <w:spacing w:after="120" w:line="240" w:lineRule="auto"/>
        <w:jc w:val="both"/>
        <w:rPr>
          <w:rFonts w:ascii="Times New Roman" w:hAnsi="Times New Roman" w:cs="Times New Roman"/>
          <w:sz w:val="24"/>
          <w:szCs w:val="24"/>
        </w:rPr>
      </w:pPr>
      <w:r w:rsidRPr="00516F2C">
        <w:rPr>
          <w:rFonts w:ascii="Times New Roman" w:hAnsi="Times New Roman" w:cs="Times New Roman"/>
          <w:sz w:val="24"/>
          <w:szCs w:val="24"/>
        </w:rPr>
        <w:t>The Commission gave</w:t>
      </w:r>
      <w:r w:rsidR="00A83BCB" w:rsidRPr="00516F2C">
        <w:rPr>
          <w:rFonts w:ascii="Times New Roman" w:hAnsi="Times New Roman" w:cs="Times New Roman"/>
          <w:sz w:val="24"/>
          <w:szCs w:val="24"/>
        </w:rPr>
        <w:t xml:space="preserve"> an update on the New Deal for Consumers</w:t>
      </w:r>
      <w:r w:rsidR="003C3406">
        <w:rPr>
          <w:rFonts w:ascii="Times New Roman" w:hAnsi="Times New Roman" w:cs="Times New Roman"/>
          <w:sz w:val="24"/>
          <w:szCs w:val="24"/>
        </w:rPr>
        <w:t xml:space="preserve"> by</w:t>
      </w:r>
      <w:r w:rsidR="00A4233A" w:rsidRPr="00516F2C">
        <w:rPr>
          <w:rFonts w:ascii="Times New Roman" w:hAnsi="Times New Roman" w:cs="Times New Roman"/>
          <w:sz w:val="24"/>
          <w:szCs w:val="24"/>
        </w:rPr>
        <w:t xml:space="preserve"> </w:t>
      </w:r>
      <w:r w:rsidR="003C3406">
        <w:rPr>
          <w:rFonts w:ascii="Times New Roman" w:hAnsi="Times New Roman" w:cs="Times New Roman"/>
          <w:sz w:val="24"/>
          <w:szCs w:val="24"/>
        </w:rPr>
        <w:t>h</w:t>
      </w:r>
      <w:r w:rsidR="003C3406" w:rsidRPr="003C3406">
        <w:rPr>
          <w:rFonts w:ascii="Times New Roman" w:hAnsi="Times New Roman" w:cs="Times New Roman"/>
          <w:sz w:val="24"/>
          <w:szCs w:val="24"/>
        </w:rPr>
        <w:t>ighlighting</w:t>
      </w:r>
      <w:r w:rsidR="00A4233A" w:rsidRPr="00516F2C">
        <w:rPr>
          <w:rFonts w:ascii="Times New Roman" w:hAnsi="Times New Roman" w:cs="Times New Roman"/>
          <w:sz w:val="24"/>
          <w:szCs w:val="24"/>
        </w:rPr>
        <w:t xml:space="preserve"> </w:t>
      </w:r>
      <w:r w:rsidR="003C3406">
        <w:rPr>
          <w:rFonts w:ascii="Times New Roman" w:hAnsi="Times New Roman" w:cs="Times New Roman"/>
          <w:sz w:val="24"/>
          <w:szCs w:val="24"/>
        </w:rPr>
        <w:t xml:space="preserve">its </w:t>
      </w:r>
      <w:r w:rsidRPr="00516F2C">
        <w:rPr>
          <w:rFonts w:ascii="Times New Roman" w:hAnsi="Times New Roman" w:cs="Times New Roman"/>
          <w:sz w:val="24"/>
          <w:szCs w:val="24"/>
        </w:rPr>
        <w:t>main objectives</w:t>
      </w:r>
      <w:r w:rsidR="00A4233A" w:rsidRPr="00516F2C">
        <w:rPr>
          <w:rFonts w:ascii="Times New Roman" w:hAnsi="Times New Roman" w:cs="Times New Roman"/>
          <w:sz w:val="24"/>
          <w:szCs w:val="24"/>
        </w:rPr>
        <w:t xml:space="preserve">, i.e. </w:t>
      </w:r>
      <w:r w:rsidRPr="00516F2C">
        <w:rPr>
          <w:rFonts w:ascii="Times New Roman" w:hAnsi="Times New Roman" w:cs="Times New Roman"/>
          <w:sz w:val="24"/>
          <w:szCs w:val="24"/>
        </w:rPr>
        <w:t>to improve the public and private enforcement of EU consumer protection rules and to modernise EU consumer rules in light of market developments.</w:t>
      </w:r>
    </w:p>
    <w:p w:rsidR="006F69F9" w:rsidRPr="00516F2C" w:rsidRDefault="00BE58F9" w:rsidP="00F3675D">
      <w:pPr>
        <w:spacing w:after="120" w:line="240" w:lineRule="auto"/>
        <w:jc w:val="both"/>
        <w:rPr>
          <w:rFonts w:ascii="Times New Roman" w:hAnsi="Times New Roman" w:cs="Times New Roman"/>
          <w:sz w:val="24"/>
          <w:szCs w:val="24"/>
        </w:rPr>
      </w:pPr>
      <w:r w:rsidRPr="00516F2C">
        <w:rPr>
          <w:rFonts w:ascii="Times New Roman" w:hAnsi="Times New Roman" w:cs="Times New Roman"/>
          <w:sz w:val="24"/>
          <w:szCs w:val="24"/>
        </w:rPr>
        <w:t xml:space="preserve">The approval of the Omnibus draft Directive by the </w:t>
      </w:r>
      <w:r w:rsidR="006F69F9" w:rsidRPr="00516F2C">
        <w:rPr>
          <w:rFonts w:ascii="Times New Roman" w:hAnsi="Times New Roman" w:cs="Times New Roman"/>
          <w:sz w:val="24"/>
          <w:szCs w:val="24"/>
        </w:rPr>
        <w:t>European Parliament and the C</w:t>
      </w:r>
      <w:r w:rsidRPr="00516F2C">
        <w:rPr>
          <w:rFonts w:ascii="Times New Roman" w:hAnsi="Times New Roman" w:cs="Times New Roman"/>
          <w:sz w:val="24"/>
          <w:szCs w:val="24"/>
        </w:rPr>
        <w:t xml:space="preserve">ouncil is expected in </w:t>
      </w:r>
      <w:r w:rsidR="003C3406">
        <w:rPr>
          <w:rFonts w:ascii="Times New Roman" w:hAnsi="Times New Roman" w:cs="Times New Roman"/>
          <w:sz w:val="24"/>
          <w:szCs w:val="24"/>
        </w:rPr>
        <w:t>A</w:t>
      </w:r>
      <w:r w:rsidR="006F69F9" w:rsidRPr="00516F2C">
        <w:rPr>
          <w:rFonts w:ascii="Times New Roman" w:hAnsi="Times New Roman" w:cs="Times New Roman"/>
          <w:sz w:val="24"/>
          <w:szCs w:val="24"/>
        </w:rPr>
        <w:t>utumn this year.</w:t>
      </w:r>
      <w:r w:rsidR="003C3406">
        <w:rPr>
          <w:rFonts w:ascii="Times New Roman" w:hAnsi="Times New Roman" w:cs="Times New Roman"/>
          <w:sz w:val="24"/>
          <w:szCs w:val="24"/>
        </w:rPr>
        <w:t xml:space="preserve"> </w:t>
      </w:r>
      <w:r w:rsidR="00A4233A" w:rsidRPr="00516F2C">
        <w:rPr>
          <w:rFonts w:ascii="Times New Roman" w:hAnsi="Times New Roman" w:cs="Times New Roman"/>
          <w:sz w:val="24"/>
          <w:szCs w:val="24"/>
        </w:rPr>
        <w:t xml:space="preserve">The Commission presented </w:t>
      </w:r>
      <w:r w:rsidR="003C3406">
        <w:rPr>
          <w:rFonts w:ascii="Times New Roman" w:hAnsi="Times New Roman" w:cs="Times New Roman"/>
          <w:sz w:val="24"/>
          <w:szCs w:val="24"/>
        </w:rPr>
        <w:t>its</w:t>
      </w:r>
      <w:r w:rsidR="003C3406" w:rsidRPr="00516F2C">
        <w:rPr>
          <w:rFonts w:ascii="Times New Roman" w:hAnsi="Times New Roman" w:cs="Times New Roman"/>
          <w:sz w:val="24"/>
          <w:szCs w:val="24"/>
        </w:rPr>
        <w:t xml:space="preserve"> </w:t>
      </w:r>
      <w:r w:rsidR="00A4233A" w:rsidRPr="00516F2C">
        <w:rPr>
          <w:rFonts w:ascii="Times New Roman" w:hAnsi="Times New Roman" w:cs="Times New Roman"/>
          <w:sz w:val="24"/>
          <w:szCs w:val="24"/>
        </w:rPr>
        <w:t>main features:</w:t>
      </w:r>
    </w:p>
    <w:p w:rsidR="003C3406" w:rsidRDefault="006F69F9" w:rsidP="00516F2C">
      <w:pPr>
        <w:spacing w:after="0" w:line="240" w:lineRule="auto"/>
        <w:jc w:val="both"/>
        <w:rPr>
          <w:rFonts w:ascii="Times New Roman" w:hAnsi="Times New Roman" w:cs="Times New Roman"/>
          <w:sz w:val="24"/>
          <w:szCs w:val="24"/>
        </w:rPr>
      </w:pPr>
      <w:r w:rsidRPr="00516F2C">
        <w:rPr>
          <w:rFonts w:ascii="Times New Roman" w:hAnsi="Times New Roman" w:cs="Times New Roman"/>
          <w:sz w:val="24"/>
          <w:szCs w:val="24"/>
        </w:rPr>
        <w:t xml:space="preserve">- </w:t>
      </w:r>
      <w:r w:rsidR="003C3406" w:rsidRPr="003C3406">
        <w:rPr>
          <w:rFonts w:ascii="Times New Roman" w:hAnsi="Times New Roman" w:cs="Times New Roman"/>
          <w:sz w:val="24"/>
          <w:szCs w:val="24"/>
        </w:rPr>
        <w:t>Transparency</w:t>
      </w:r>
      <w:r w:rsidRPr="00516F2C">
        <w:rPr>
          <w:rFonts w:ascii="Times New Roman" w:hAnsi="Times New Roman" w:cs="Times New Roman"/>
          <w:sz w:val="24"/>
          <w:szCs w:val="24"/>
        </w:rPr>
        <w:t xml:space="preserve"> for contracts concluded on online marketplaces</w:t>
      </w:r>
      <w:r w:rsidR="003C3406">
        <w:rPr>
          <w:rFonts w:ascii="Times New Roman" w:hAnsi="Times New Roman" w:cs="Times New Roman"/>
          <w:sz w:val="24"/>
          <w:szCs w:val="24"/>
        </w:rPr>
        <w:t xml:space="preserve"> as well as </w:t>
      </w:r>
      <w:r w:rsidRPr="00516F2C">
        <w:rPr>
          <w:rFonts w:ascii="Times New Roman" w:hAnsi="Times New Roman" w:cs="Times New Roman"/>
          <w:sz w:val="24"/>
          <w:szCs w:val="24"/>
        </w:rPr>
        <w:t>of search results – ranking criteria and disclosure of sponsorship;</w:t>
      </w:r>
      <w:r w:rsidR="003C3406">
        <w:rPr>
          <w:rFonts w:ascii="Times New Roman" w:hAnsi="Times New Roman" w:cs="Times New Roman"/>
          <w:sz w:val="24"/>
          <w:szCs w:val="24"/>
        </w:rPr>
        <w:t xml:space="preserve"> </w:t>
      </w:r>
    </w:p>
    <w:p w:rsidR="006F69F9" w:rsidRPr="00516F2C" w:rsidRDefault="003C3406" w:rsidP="00516F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Transparency </w:t>
      </w:r>
      <w:r w:rsidR="009A1A31" w:rsidRPr="00516F2C">
        <w:rPr>
          <w:rFonts w:ascii="Times New Roman" w:hAnsi="Times New Roman" w:cs="Times New Roman"/>
          <w:sz w:val="24"/>
          <w:szCs w:val="24"/>
        </w:rPr>
        <w:t>and reliability of consumer reviews;</w:t>
      </w:r>
    </w:p>
    <w:p w:rsidR="009A1A31" w:rsidRPr="00516F2C" w:rsidRDefault="009A1A31" w:rsidP="00516F2C">
      <w:pPr>
        <w:spacing w:after="0" w:line="240" w:lineRule="auto"/>
        <w:jc w:val="both"/>
        <w:rPr>
          <w:rFonts w:ascii="Times New Roman" w:hAnsi="Times New Roman" w:cs="Times New Roman"/>
          <w:sz w:val="24"/>
          <w:szCs w:val="24"/>
        </w:rPr>
      </w:pPr>
      <w:r w:rsidRPr="00516F2C">
        <w:rPr>
          <w:rFonts w:ascii="Times New Roman" w:hAnsi="Times New Roman" w:cs="Times New Roman"/>
          <w:sz w:val="24"/>
          <w:szCs w:val="24"/>
        </w:rPr>
        <w:t xml:space="preserve">- </w:t>
      </w:r>
      <w:r w:rsidR="003C3406">
        <w:rPr>
          <w:rFonts w:ascii="Times New Roman" w:hAnsi="Times New Roman" w:cs="Times New Roman"/>
          <w:sz w:val="24"/>
          <w:szCs w:val="24"/>
        </w:rPr>
        <w:t>I</w:t>
      </w:r>
      <w:r w:rsidRPr="00516F2C">
        <w:rPr>
          <w:rFonts w:ascii="Times New Roman" w:hAnsi="Times New Roman" w:cs="Times New Roman"/>
          <w:sz w:val="24"/>
          <w:szCs w:val="24"/>
        </w:rPr>
        <w:t>nformation about automated price personalisation;</w:t>
      </w:r>
    </w:p>
    <w:p w:rsidR="009A1A31" w:rsidRPr="00F3675D" w:rsidRDefault="009A1A31" w:rsidP="00F3675D">
      <w:pPr>
        <w:spacing w:after="120" w:line="240" w:lineRule="auto"/>
        <w:jc w:val="both"/>
        <w:rPr>
          <w:rFonts w:ascii="Times New Roman" w:hAnsi="Times New Roman" w:cs="Times New Roman"/>
        </w:rPr>
      </w:pPr>
      <w:r w:rsidRPr="00516F2C">
        <w:rPr>
          <w:rFonts w:ascii="Times New Roman" w:hAnsi="Times New Roman" w:cs="Times New Roman"/>
          <w:sz w:val="24"/>
          <w:szCs w:val="24"/>
        </w:rPr>
        <w:t xml:space="preserve">- </w:t>
      </w:r>
      <w:r w:rsidR="003C3406">
        <w:rPr>
          <w:rFonts w:ascii="Times New Roman" w:hAnsi="Times New Roman" w:cs="Times New Roman"/>
          <w:sz w:val="24"/>
          <w:szCs w:val="24"/>
        </w:rPr>
        <w:t>E</w:t>
      </w:r>
      <w:r w:rsidRPr="00516F2C">
        <w:rPr>
          <w:rFonts w:ascii="Times New Roman" w:hAnsi="Times New Roman" w:cs="Times New Roman"/>
          <w:sz w:val="24"/>
          <w:szCs w:val="24"/>
        </w:rPr>
        <w:t>xtension of consumer pr</w:t>
      </w:r>
      <w:r w:rsidRPr="00F3675D">
        <w:rPr>
          <w:rFonts w:ascii="Times New Roman" w:hAnsi="Times New Roman" w:cs="Times New Roman"/>
        </w:rPr>
        <w:t>otection also to cover "free" online services.</w:t>
      </w:r>
    </w:p>
    <w:p w:rsidR="00A83BCB" w:rsidRPr="00516F2C" w:rsidRDefault="00A33258" w:rsidP="00F3675D">
      <w:pPr>
        <w:spacing w:after="120" w:line="240" w:lineRule="auto"/>
        <w:jc w:val="both"/>
        <w:rPr>
          <w:rFonts w:ascii="Times New Roman" w:hAnsi="Times New Roman" w:cs="Times New Roman"/>
          <w:b/>
          <w:sz w:val="24"/>
          <w:szCs w:val="24"/>
          <w:u w:val="single"/>
        </w:rPr>
      </w:pPr>
      <w:r w:rsidRPr="00516F2C">
        <w:rPr>
          <w:rFonts w:ascii="Times New Roman" w:hAnsi="Times New Roman" w:cs="Times New Roman"/>
          <w:b/>
          <w:sz w:val="24"/>
          <w:szCs w:val="24"/>
          <w:u w:val="single"/>
        </w:rPr>
        <w:t xml:space="preserve">Updates on the main developments in the </w:t>
      </w:r>
      <w:r w:rsidR="00D123F5" w:rsidRPr="00516F2C">
        <w:rPr>
          <w:rFonts w:ascii="Times New Roman" w:hAnsi="Times New Roman" w:cs="Times New Roman"/>
          <w:b/>
          <w:sz w:val="24"/>
          <w:szCs w:val="24"/>
          <w:u w:val="single"/>
        </w:rPr>
        <w:t>Product Safety</w:t>
      </w:r>
      <w:r w:rsidRPr="004F1D7E">
        <w:rPr>
          <w:rFonts w:ascii="Times New Roman" w:hAnsi="Times New Roman" w:cs="Times New Roman"/>
          <w:b/>
          <w:sz w:val="24"/>
          <w:szCs w:val="24"/>
          <w:u w:val="single"/>
        </w:rPr>
        <w:t xml:space="preserve"> area</w:t>
      </w:r>
    </w:p>
    <w:p w:rsidR="00A12733" w:rsidRPr="00516F2C" w:rsidRDefault="00A12733" w:rsidP="00F3675D">
      <w:pPr>
        <w:spacing w:after="120" w:line="240" w:lineRule="auto"/>
        <w:jc w:val="both"/>
        <w:rPr>
          <w:rFonts w:ascii="Times New Roman" w:hAnsi="Times New Roman" w:cs="Times New Roman"/>
          <w:sz w:val="24"/>
          <w:szCs w:val="24"/>
        </w:rPr>
      </w:pPr>
      <w:r w:rsidRPr="00516F2C">
        <w:rPr>
          <w:rFonts w:ascii="Times New Roman" w:hAnsi="Times New Roman" w:cs="Times New Roman"/>
          <w:sz w:val="24"/>
          <w:szCs w:val="24"/>
          <w:u w:val="single"/>
        </w:rPr>
        <w:t>International cooperation</w:t>
      </w:r>
      <w:r w:rsidR="00A33258">
        <w:rPr>
          <w:rFonts w:ascii="Times New Roman" w:hAnsi="Times New Roman" w:cs="Times New Roman"/>
          <w:sz w:val="24"/>
          <w:szCs w:val="24"/>
          <w:u w:val="single"/>
        </w:rPr>
        <w:t>:</w:t>
      </w:r>
      <w:r w:rsidR="00A33258">
        <w:rPr>
          <w:rFonts w:ascii="Times New Roman" w:hAnsi="Times New Roman" w:cs="Times New Roman"/>
          <w:sz w:val="24"/>
          <w:szCs w:val="24"/>
        </w:rPr>
        <w:t xml:space="preserve"> t</w:t>
      </w:r>
      <w:r w:rsidRPr="00516F2C">
        <w:rPr>
          <w:rFonts w:ascii="Times New Roman" w:hAnsi="Times New Roman" w:cs="Times New Roman"/>
          <w:sz w:val="24"/>
          <w:szCs w:val="24"/>
        </w:rPr>
        <w:t xml:space="preserve">he November 2018 edition of the biennial International Product Safety Week (IPSW) was a big success, bringing together a record-breaking number (400+) </w:t>
      </w:r>
      <w:r w:rsidRPr="00516F2C">
        <w:rPr>
          <w:rFonts w:ascii="Times New Roman" w:hAnsi="Times New Roman" w:cs="Times New Roman"/>
          <w:sz w:val="24"/>
          <w:szCs w:val="24"/>
        </w:rPr>
        <w:lastRenderedPageBreak/>
        <w:t xml:space="preserve">and diversity of participants, exploiting synergies with other international organisations and </w:t>
      </w:r>
      <w:r w:rsidR="00A4233A" w:rsidRPr="00516F2C">
        <w:rPr>
          <w:rFonts w:ascii="Times New Roman" w:hAnsi="Times New Roman" w:cs="Times New Roman"/>
          <w:sz w:val="24"/>
          <w:szCs w:val="24"/>
        </w:rPr>
        <w:t>displaying</w:t>
      </w:r>
      <w:r w:rsidRPr="00516F2C">
        <w:rPr>
          <w:rFonts w:ascii="Times New Roman" w:hAnsi="Times New Roman" w:cs="Times New Roman"/>
          <w:sz w:val="24"/>
          <w:szCs w:val="24"/>
        </w:rPr>
        <w:t xml:space="preserve"> several important events. These included the signature of an Administrative Arrangement with Health Canada for the exchange of information on dangerous consumer products, as envisaged by the CETA Agreement. Following a testing phase, the data exchange started in June 2018. Other areas of possible cooperation include coordinated market surveillance activities and consumer outreach activities. </w:t>
      </w:r>
    </w:p>
    <w:p w:rsidR="00893737" w:rsidRPr="00516F2C" w:rsidRDefault="00A12733" w:rsidP="00F3675D">
      <w:pPr>
        <w:spacing w:after="120" w:line="240" w:lineRule="auto"/>
        <w:jc w:val="both"/>
        <w:rPr>
          <w:rFonts w:ascii="Times New Roman" w:hAnsi="Times New Roman" w:cs="Times New Roman"/>
          <w:sz w:val="24"/>
          <w:szCs w:val="24"/>
        </w:rPr>
      </w:pPr>
      <w:r w:rsidRPr="00516F2C">
        <w:rPr>
          <w:rFonts w:ascii="Times New Roman" w:hAnsi="Times New Roman" w:cs="Times New Roman"/>
          <w:sz w:val="24"/>
          <w:szCs w:val="24"/>
          <w:u w:val="single"/>
        </w:rPr>
        <w:t>Coordinated market surveillance activities (CASP)</w:t>
      </w:r>
      <w:r w:rsidR="00A33258">
        <w:rPr>
          <w:rFonts w:ascii="Times New Roman" w:hAnsi="Times New Roman" w:cs="Times New Roman"/>
          <w:sz w:val="24"/>
          <w:szCs w:val="24"/>
          <w:u w:val="single"/>
        </w:rPr>
        <w:t>:</w:t>
      </w:r>
      <w:r w:rsidR="00A33258">
        <w:rPr>
          <w:rFonts w:ascii="Times New Roman" w:hAnsi="Times New Roman" w:cs="Times New Roman"/>
          <w:sz w:val="24"/>
          <w:szCs w:val="24"/>
        </w:rPr>
        <w:t xml:space="preserve"> </w:t>
      </w:r>
      <w:r w:rsidRPr="00516F2C">
        <w:rPr>
          <w:rFonts w:ascii="Times New Roman" w:hAnsi="Times New Roman" w:cs="Times New Roman"/>
          <w:sz w:val="24"/>
          <w:szCs w:val="24"/>
        </w:rPr>
        <w:t>CASP</w:t>
      </w:r>
      <w:r w:rsidR="001C5AAC">
        <w:rPr>
          <w:rFonts w:ascii="Times New Roman" w:hAnsi="Times New Roman" w:cs="Times New Roman"/>
          <w:sz w:val="24"/>
          <w:szCs w:val="24"/>
        </w:rPr>
        <w:t xml:space="preserve"> </w:t>
      </w:r>
      <w:r w:rsidRPr="00516F2C">
        <w:rPr>
          <w:rFonts w:ascii="Times New Roman" w:hAnsi="Times New Roman" w:cs="Times New Roman"/>
          <w:sz w:val="24"/>
          <w:szCs w:val="24"/>
        </w:rPr>
        <w:t>2019 was launched in February 2019 (budget 2.5M EUR) and focuses on soft-filled toys, personal transporters (</w:t>
      </w:r>
      <w:r w:rsidR="00A4233A" w:rsidRPr="00516F2C">
        <w:rPr>
          <w:rFonts w:ascii="Times New Roman" w:hAnsi="Times New Roman" w:cs="Times New Roman"/>
          <w:sz w:val="24"/>
          <w:szCs w:val="24"/>
        </w:rPr>
        <w:t>hover boards</w:t>
      </w:r>
      <w:r w:rsidRPr="00516F2C">
        <w:rPr>
          <w:rFonts w:ascii="Times New Roman" w:hAnsi="Times New Roman" w:cs="Times New Roman"/>
          <w:sz w:val="24"/>
          <w:szCs w:val="24"/>
        </w:rPr>
        <w:t xml:space="preserve">, e-scooters, e-bikes), batteries, chargers and children’s bicycle seats. </w:t>
      </w:r>
    </w:p>
    <w:p w:rsidR="00A12733" w:rsidRPr="00516F2C" w:rsidRDefault="00A12733" w:rsidP="00F3675D">
      <w:pPr>
        <w:spacing w:after="120" w:line="240" w:lineRule="auto"/>
        <w:jc w:val="both"/>
        <w:rPr>
          <w:rFonts w:ascii="Times New Roman" w:hAnsi="Times New Roman" w:cs="Times New Roman"/>
          <w:sz w:val="24"/>
          <w:szCs w:val="24"/>
        </w:rPr>
      </w:pPr>
      <w:r w:rsidRPr="00516F2C">
        <w:rPr>
          <w:rFonts w:ascii="Times New Roman" w:hAnsi="Times New Roman" w:cs="Times New Roman"/>
          <w:sz w:val="24"/>
          <w:szCs w:val="24"/>
        </w:rPr>
        <w:t>Non-product activities include risk assessment methodologies, online market surveillance and knowledge-sharing visits among authorities, including visits to Poland and to Finland. A new activity focusing on slime toys was launched in June 2019</w:t>
      </w:r>
      <w:r w:rsidR="00A33258">
        <w:rPr>
          <w:rFonts w:ascii="Times New Roman" w:hAnsi="Times New Roman" w:cs="Times New Roman"/>
          <w:sz w:val="24"/>
          <w:szCs w:val="24"/>
        </w:rPr>
        <w:t>: s</w:t>
      </w:r>
      <w:r w:rsidRPr="00516F2C">
        <w:rPr>
          <w:rFonts w:ascii="Times New Roman" w:hAnsi="Times New Roman" w:cs="Times New Roman"/>
          <w:sz w:val="24"/>
          <w:szCs w:val="24"/>
        </w:rPr>
        <w:t>limes from 29 EU/EEA countries will be tested in a single lab and an EU-wide communication campaign will be launched by Christmas 2019. The Commission is currently collecting input from national authorities to determine the products and activities to be included in CASP2020 (budget 4M EUR).</w:t>
      </w:r>
    </w:p>
    <w:p w:rsidR="00A12733" w:rsidRPr="00516F2C" w:rsidRDefault="00A12733" w:rsidP="00F3675D">
      <w:pPr>
        <w:spacing w:after="120" w:line="240" w:lineRule="auto"/>
        <w:jc w:val="both"/>
        <w:rPr>
          <w:rFonts w:ascii="Times New Roman" w:hAnsi="Times New Roman" w:cs="Times New Roman"/>
          <w:sz w:val="24"/>
          <w:szCs w:val="24"/>
        </w:rPr>
      </w:pPr>
      <w:r w:rsidRPr="00516F2C">
        <w:rPr>
          <w:rFonts w:ascii="Times New Roman" w:hAnsi="Times New Roman" w:cs="Times New Roman"/>
          <w:sz w:val="24"/>
          <w:szCs w:val="24"/>
          <w:u w:val="single"/>
        </w:rPr>
        <w:t>Product Safety Award</w:t>
      </w:r>
      <w:r w:rsidR="00A33258">
        <w:rPr>
          <w:rFonts w:ascii="Times New Roman" w:hAnsi="Times New Roman" w:cs="Times New Roman"/>
          <w:sz w:val="24"/>
          <w:szCs w:val="24"/>
          <w:u w:val="single"/>
        </w:rPr>
        <w:t xml:space="preserve">: </w:t>
      </w:r>
      <w:r w:rsidR="00A33258">
        <w:rPr>
          <w:rFonts w:ascii="Times New Roman" w:hAnsi="Times New Roman" w:cs="Times New Roman"/>
          <w:sz w:val="24"/>
          <w:szCs w:val="24"/>
        </w:rPr>
        <w:t>t</w:t>
      </w:r>
      <w:r w:rsidRPr="00516F2C">
        <w:rPr>
          <w:rFonts w:ascii="Times New Roman" w:hAnsi="Times New Roman" w:cs="Times New Roman"/>
          <w:sz w:val="24"/>
          <w:szCs w:val="24"/>
        </w:rPr>
        <w:t xml:space="preserve">he aim of this new initiative is to spread and reward best business practices that "go the extra mile" in protecting consumers. The pilot edition of the Award focuses on two thematic categories (online sales and childcare products). Separate awards are envisaged for SMEs and large companies. Following a first screening by national market surveillance authorities, a high-level EU jury selected the finalists, who are currently being screening against international corporate responsibility criteria. </w:t>
      </w:r>
      <w:r w:rsidRPr="00516F2C">
        <w:rPr>
          <w:rFonts w:ascii="Times New Roman" w:hAnsi="Times New Roman" w:cs="Times New Roman"/>
          <w:b/>
          <w:sz w:val="24"/>
          <w:szCs w:val="24"/>
        </w:rPr>
        <w:t xml:space="preserve">ECCG members are invited to find out about the rewarded practices at a networking workshop and a high-level award ceremony, taking place in Brussels </w:t>
      </w:r>
      <w:r w:rsidR="001C5AAC" w:rsidRPr="00516F2C">
        <w:rPr>
          <w:rFonts w:ascii="Times New Roman" w:hAnsi="Times New Roman" w:cs="Times New Roman"/>
          <w:b/>
          <w:sz w:val="24"/>
          <w:szCs w:val="24"/>
        </w:rPr>
        <w:t xml:space="preserve">next </w:t>
      </w:r>
      <w:r w:rsidRPr="00516F2C">
        <w:rPr>
          <w:rFonts w:ascii="Times New Roman" w:hAnsi="Times New Roman" w:cs="Times New Roman"/>
          <w:b/>
          <w:sz w:val="24"/>
          <w:szCs w:val="24"/>
        </w:rPr>
        <w:t>26 September.</w:t>
      </w:r>
      <w:r w:rsidRPr="00516F2C">
        <w:rPr>
          <w:rFonts w:ascii="Times New Roman" w:hAnsi="Times New Roman" w:cs="Times New Roman"/>
          <w:sz w:val="24"/>
          <w:szCs w:val="24"/>
        </w:rPr>
        <w:t xml:space="preserve"> The Commission is currently reflecting on the possible continuation and refinement of the initiative in the future and will consider ECCG comments.</w:t>
      </w:r>
    </w:p>
    <w:p w:rsidR="00A12733" w:rsidRPr="00516F2C" w:rsidRDefault="00A12733" w:rsidP="00F3675D">
      <w:pPr>
        <w:spacing w:after="120" w:line="240" w:lineRule="auto"/>
        <w:jc w:val="both"/>
        <w:rPr>
          <w:rFonts w:ascii="Times New Roman" w:hAnsi="Times New Roman" w:cs="Times New Roman"/>
          <w:sz w:val="24"/>
          <w:szCs w:val="24"/>
        </w:rPr>
      </w:pPr>
      <w:r w:rsidRPr="00516F2C">
        <w:rPr>
          <w:rFonts w:ascii="Times New Roman" w:hAnsi="Times New Roman" w:cs="Times New Roman"/>
          <w:sz w:val="24"/>
          <w:szCs w:val="24"/>
          <w:u w:val="single"/>
        </w:rPr>
        <w:t>Safety Gate report 2018</w:t>
      </w:r>
      <w:r w:rsidR="00A33258">
        <w:rPr>
          <w:rFonts w:ascii="Times New Roman" w:hAnsi="Times New Roman" w:cs="Times New Roman"/>
          <w:sz w:val="24"/>
          <w:szCs w:val="24"/>
          <w:u w:val="single"/>
        </w:rPr>
        <w:t xml:space="preserve">: </w:t>
      </w:r>
      <w:r w:rsidR="00A33258">
        <w:rPr>
          <w:rFonts w:ascii="Times New Roman" w:hAnsi="Times New Roman" w:cs="Times New Roman"/>
          <w:sz w:val="24"/>
          <w:szCs w:val="24"/>
        </w:rPr>
        <w:t>t</w:t>
      </w:r>
      <w:r w:rsidRPr="00516F2C">
        <w:rPr>
          <w:rFonts w:ascii="Times New Roman" w:hAnsi="Times New Roman" w:cs="Times New Roman"/>
          <w:sz w:val="24"/>
          <w:szCs w:val="24"/>
        </w:rPr>
        <w:t xml:space="preserve">he Commission presented the main results of its 2018 annual report on the functioning of the Rapid alert system for dangerous non-food consumer products. A total of 2257 alerts were circulated in the system in 2018, slightly more than in the previous year. In addition, national authorities reported 4050 follow-up reactions. The proportion of these reactions compared to the number of alerts has grown year after year, indicating that national authorities actively follow up on the alerts circulated through the system. The main product categories reported in the alerts were toys (31%), motor vehicles (19%), and clothing (10%). The most common risks included chemical risk, risk of injuries (25% each) and choking (18%). The majority of notified products originated from China (53%) and a quarter (24%) from one of the participating countries. </w:t>
      </w:r>
      <w:r w:rsidRPr="00516F2C">
        <w:rPr>
          <w:rFonts w:ascii="Times New Roman" w:hAnsi="Times New Roman" w:cs="Times New Roman"/>
          <w:b/>
          <w:sz w:val="24"/>
          <w:szCs w:val="24"/>
        </w:rPr>
        <w:t xml:space="preserve">ECCG members </w:t>
      </w:r>
      <w:r w:rsidR="001C5AAC">
        <w:rPr>
          <w:rFonts w:ascii="Times New Roman" w:hAnsi="Times New Roman" w:cs="Times New Roman"/>
          <w:b/>
          <w:sz w:val="24"/>
          <w:szCs w:val="24"/>
        </w:rPr>
        <w:t>are</w:t>
      </w:r>
      <w:r w:rsidR="001C5AAC" w:rsidRPr="00516F2C">
        <w:rPr>
          <w:rFonts w:ascii="Times New Roman" w:hAnsi="Times New Roman" w:cs="Times New Roman"/>
          <w:b/>
          <w:sz w:val="24"/>
          <w:szCs w:val="24"/>
        </w:rPr>
        <w:t xml:space="preserve"> </w:t>
      </w:r>
      <w:r w:rsidRPr="00516F2C">
        <w:rPr>
          <w:rFonts w:ascii="Times New Roman" w:hAnsi="Times New Roman" w:cs="Times New Roman"/>
          <w:b/>
          <w:sz w:val="24"/>
          <w:szCs w:val="24"/>
        </w:rPr>
        <w:t>invited to consult the full report, available on the Safety Gate website</w:t>
      </w:r>
      <w:r w:rsidR="00A33258">
        <w:rPr>
          <w:rStyle w:val="FootnoteReference"/>
          <w:rFonts w:ascii="Times New Roman" w:hAnsi="Times New Roman" w:cs="Times New Roman"/>
          <w:b/>
          <w:sz w:val="24"/>
          <w:szCs w:val="24"/>
        </w:rPr>
        <w:footnoteReference w:id="2"/>
      </w:r>
      <w:r w:rsidRPr="00516F2C">
        <w:rPr>
          <w:rFonts w:ascii="Times New Roman" w:hAnsi="Times New Roman" w:cs="Times New Roman"/>
          <w:sz w:val="24"/>
          <w:szCs w:val="24"/>
        </w:rPr>
        <w:t>, which besides statistics on alerts provides information on initiatives carried out by the European Commission on products safety issues.</w:t>
      </w:r>
    </w:p>
    <w:p w:rsidR="00A12733" w:rsidRPr="00516F2C" w:rsidRDefault="00A12733" w:rsidP="00F3675D">
      <w:pPr>
        <w:spacing w:after="120" w:line="240" w:lineRule="auto"/>
        <w:jc w:val="both"/>
        <w:rPr>
          <w:rFonts w:ascii="Times New Roman" w:hAnsi="Times New Roman" w:cs="Times New Roman"/>
          <w:sz w:val="24"/>
          <w:szCs w:val="24"/>
        </w:rPr>
      </w:pPr>
      <w:r w:rsidRPr="00516F2C">
        <w:rPr>
          <w:rFonts w:ascii="Times New Roman" w:hAnsi="Times New Roman" w:cs="Times New Roman"/>
          <w:sz w:val="24"/>
          <w:szCs w:val="24"/>
          <w:u w:val="single"/>
        </w:rPr>
        <w:t>Recall effectiveness</w:t>
      </w:r>
      <w:r w:rsidR="00A33258">
        <w:rPr>
          <w:rFonts w:ascii="Times New Roman" w:hAnsi="Times New Roman" w:cs="Times New Roman"/>
          <w:sz w:val="24"/>
          <w:szCs w:val="24"/>
          <w:u w:val="single"/>
        </w:rPr>
        <w:t xml:space="preserve">: </w:t>
      </w:r>
      <w:r w:rsidR="00A33258">
        <w:rPr>
          <w:rFonts w:ascii="Times New Roman" w:hAnsi="Times New Roman" w:cs="Times New Roman"/>
          <w:sz w:val="24"/>
          <w:szCs w:val="24"/>
        </w:rPr>
        <w:t>t</w:t>
      </w:r>
      <w:r w:rsidRPr="00516F2C">
        <w:rPr>
          <w:rFonts w:ascii="Times New Roman" w:hAnsi="Times New Roman" w:cs="Times New Roman"/>
          <w:sz w:val="24"/>
          <w:szCs w:val="24"/>
        </w:rPr>
        <w:t>he Commission presented the key findings and recommendations from the first EU-wide survey on consumers' perceptions and experiences with product recalls. As a follow-up, the Commission will organise an expert workshop to take place in Brussels on 23 October</w:t>
      </w:r>
      <w:r w:rsidR="00A33258">
        <w:rPr>
          <w:rFonts w:ascii="Times New Roman" w:hAnsi="Times New Roman" w:cs="Times New Roman"/>
          <w:sz w:val="24"/>
          <w:szCs w:val="24"/>
        </w:rPr>
        <w:t xml:space="preserve"> 2019</w:t>
      </w:r>
      <w:r w:rsidRPr="00516F2C">
        <w:rPr>
          <w:rFonts w:ascii="Times New Roman" w:hAnsi="Times New Roman" w:cs="Times New Roman"/>
          <w:sz w:val="24"/>
          <w:szCs w:val="24"/>
        </w:rPr>
        <w:t xml:space="preserve">. The objective is take stock of available evidence and innovative solutions (both by regulators and by the industry), to increase recall effectiveness. Some of the identified best practices will then be tested through a behavioural study. </w:t>
      </w:r>
      <w:r w:rsidRPr="00516F2C">
        <w:rPr>
          <w:rFonts w:ascii="Times New Roman" w:hAnsi="Times New Roman" w:cs="Times New Roman"/>
          <w:b/>
          <w:sz w:val="24"/>
          <w:szCs w:val="24"/>
        </w:rPr>
        <w:t xml:space="preserve">ECCG members are kindly </w:t>
      </w:r>
      <w:r w:rsidRPr="00516F2C">
        <w:rPr>
          <w:rFonts w:ascii="Times New Roman" w:hAnsi="Times New Roman" w:cs="Times New Roman"/>
          <w:b/>
          <w:sz w:val="24"/>
          <w:szCs w:val="24"/>
        </w:rPr>
        <w:lastRenderedPageBreak/>
        <w:t>invited to inform the Commission of any innovative initiatives that could be presented at the workshop</w:t>
      </w:r>
      <w:r w:rsidRPr="00516F2C">
        <w:rPr>
          <w:rFonts w:ascii="Times New Roman" w:hAnsi="Times New Roman" w:cs="Times New Roman"/>
          <w:sz w:val="24"/>
          <w:szCs w:val="24"/>
        </w:rPr>
        <w:t xml:space="preserve">. </w:t>
      </w:r>
    </w:p>
    <w:p w:rsidR="00A12733" w:rsidRPr="00516F2C" w:rsidRDefault="00A12733" w:rsidP="00516F2C">
      <w:pPr>
        <w:spacing w:after="240" w:line="240" w:lineRule="auto"/>
        <w:jc w:val="both"/>
        <w:rPr>
          <w:rFonts w:ascii="Times New Roman" w:hAnsi="Times New Roman" w:cs="Times New Roman"/>
          <w:sz w:val="24"/>
          <w:szCs w:val="24"/>
        </w:rPr>
      </w:pPr>
      <w:r w:rsidRPr="00516F2C">
        <w:rPr>
          <w:rFonts w:ascii="Times New Roman" w:hAnsi="Times New Roman" w:cs="Times New Roman"/>
          <w:sz w:val="24"/>
          <w:szCs w:val="24"/>
        </w:rPr>
        <w:t>In reply to comments, the Commission reassured the group that its intention is make sure that the recalls and registration processes become easier and more transparent for consumers.</w:t>
      </w:r>
    </w:p>
    <w:p w:rsidR="008616FB" w:rsidRPr="00516F2C" w:rsidRDefault="00893737" w:rsidP="00F3675D">
      <w:pPr>
        <w:spacing w:after="120" w:line="240" w:lineRule="auto"/>
        <w:jc w:val="both"/>
        <w:rPr>
          <w:rFonts w:ascii="Times New Roman" w:hAnsi="Times New Roman" w:cs="Times New Roman"/>
          <w:b/>
          <w:sz w:val="24"/>
          <w:szCs w:val="24"/>
          <w:u w:val="single"/>
        </w:rPr>
      </w:pPr>
      <w:r w:rsidRPr="00516F2C">
        <w:rPr>
          <w:rFonts w:ascii="Times New Roman" w:hAnsi="Times New Roman" w:cs="Times New Roman"/>
          <w:b/>
          <w:sz w:val="24"/>
          <w:szCs w:val="24"/>
          <w:u w:val="single"/>
        </w:rPr>
        <w:t>The EU Consumer Policy &amp; role of consumer organisation</w:t>
      </w:r>
      <w:r w:rsidR="004F1D7E">
        <w:rPr>
          <w:rFonts w:ascii="Times New Roman" w:hAnsi="Times New Roman" w:cs="Times New Roman"/>
          <w:b/>
          <w:sz w:val="24"/>
          <w:szCs w:val="24"/>
          <w:u w:val="single"/>
        </w:rPr>
        <w:t>s</w:t>
      </w:r>
    </w:p>
    <w:p w:rsidR="00893737" w:rsidRDefault="00893737" w:rsidP="00F3675D">
      <w:pPr>
        <w:spacing w:after="120" w:line="240" w:lineRule="auto"/>
        <w:jc w:val="both"/>
        <w:rPr>
          <w:rFonts w:ascii="Times New Roman" w:hAnsi="Times New Roman" w:cs="Times New Roman"/>
          <w:sz w:val="24"/>
          <w:szCs w:val="24"/>
        </w:rPr>
      </w:pPr>
      <w:r w:rsidRPr="00516F2C">
        <w:rPr>
          <w:rFonts w:ascii="Times New Roman" w:hAnsi="Times New Roman" w:cs="Times New Roman"/>
          <w:sz w:val="24"/>
          <w:szCs w:val="24"/>
        </w:rPr>
        <w:t>The Commission presented some features of the EU future Consumer Policy.</w:t>
      </w:r>
      <w:r w:rsidR="00BE731F">
        <w:rPr>
          <w:rFonts w:ascii="Times New Roman" w:hAnsi="Times New Roman" w:cs="Times New Roman"/>
          <w:sz w:val="24"/>
          <w:szCs w:val="24"/>
        </w:rPr>
        <w:t xml:space="preserve"> </w:t>
      </w:r>
      <w:r w:rsidR="00E85F36" w:rsidRPr="00516F2C">
        <w:rPr>
          <w:rFonts w:ascii="Times New Roman" w:hAnsi="Times New Roman" w:cs="Times New Roman"/>
          <w:sz w:val="24"/>
          <w:szCs w:val="24"/>
        </w:rPr>
        <w:t>With the</w:t>
      </w:r>
      <w:r w:rsidR="00D87950" w:rsidRPr="00516F2C">
        <w:rPr>
          <w:rFonts w:ascii="Times New Roman" w:hAnsi="Times New Roman" w:cs="Times New Roman"/>
          <w:sz w:val="24"/>
          <w:szCs w:val="24"/>
        </w:rPr>
        <w:t xml:space="preserve"> start of the</w:t>
      </w:r>
      <w:r w:rsidR="00E85F36" w:rsidRPr="00516F2C">
        <w:rPr>
          <w:rFonts w:ascii="Times New Roman" w:hAnsi="Times New Roman" w:cs="Times New Roman"/>
          <w:sz w:val="24"/>
          <w:szCs w:val="24"/>
        </w:rPr>
        <w:t xml:space="preserve"> new </w:t>
      </w:r>
      <w:r w:rsidR="00D87950" w:rsidRPr="00516F2C">
        <w:rPr>
          <w:rFonts w:ascii="Times New Roman" w:hAnsi="Times New Roman" w:cs="Times New Roman"/>
          <w:sz w:val="24"/>
          <w:szCs w:val="24"/>
        </w:rPr>
        <w:t>Commission,</w:t>
      </w:r>
      <w:r w:rsidR="00E85F36" w:rsidRPr="00516F2C">
        <w:rPr>
          <w:rFonts w:ascii="Times New Roman" w:hAnsi="Times New Roman" w:cs="Times New Roman"/>
          <w:sz w:val="24"/>
          <w:szCs w:val="24"/>
        </w:rPr>
        <w:t xml:space="preserve"> a period full of changes is ahead.</w:t>
      </w:r>
    </w:p>
    <w:p w:rsidR="00567C90" w:rsidRPr="00485338" w:rsidRDefault="00893329" w:rsidP="00567C90">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Last </w:t>
      </w:r>
      <w:r w:rsidR="00567C90" w:rsidRPr="00485338">
        <w:rPr>
          <w:rFonts w:ascii="Times New Roman" w:hAnsi="Times New Roman" w:cs="Times New Roman"/>
          <w:sz w:val="24"/>
          <w:szCs w:val="24"/>
        </w:rPr>
        <w:t xml:space="preserve">March, a meeting </w:t>
      </w:r>
      <w:r w:rsidR="00645CC1">
        <w:rPr>
          <w:rFonts w:ascii="Times New Roman" w:hAnsi="Times New Roman" w:cs="Times New Roman"/>
          <w:sz w:val="24"/>
          <w:szCs w:val="24"/>
        </w:rPr>
        <w:t xml:space="preserve">of </w:t>
      </w:r>
      <w:r w:rsidR="00645CC1" w:rsidRPr="00485338">
        <w:rPr>
          <w:rFonts w:ascii="Times New Roman" w:hAnsi="Times New Roman" w:cs="Times New Roman"/>
          <w:sz w:val="24"/>
          <w:szCs w:val="24"/>
        </w:rPr>
        <w:t xml:space="preserve">high-level </w:t>
      </w:r>
      <w:r w:rsidR="00645CC1">
        <w:rPr>
          <w:rFonts w:ascii="Times New Roman" w:hAnsi="Times New Roman" w:cs="Times New Roman"/>
          <w:sz w:val="24"/>
          <w:szCs w:val="24"/>
        </w:rPr>
        <w:t xml:space="preserve">officials </w:t>
      </w:r>
      <w:r w:rsidR="00567C90" w:rsidRPr="00485338">
        <w:rPr>
          <w:rFonts w:ascii="Times New Roman" w:hAnsi="Times New Roman" w:cs="Times New Roman"/>
          <w:sz w:val="24"/>
          <w:szCs w:val="24"/>
        </w:rPr>
        <w:t>took place</w:t>
      </w:r>
      <w:r w:rsidR="00645CC1" w:rsidRPr="00645CC1">
        <w:rPr>
          <w:rFonts w:ascii="Times New Roman" w:hAnsi="Times New Roman" w:cs="Times New Roman"/>
          <w:sz w:val="24"/>
          <w:szCs w:val="24"/>
        </w:rPr>
        <w:t xml:space="preserve"> </w:t>
      </w:r>
      <w:r w:rsidR="00645CC1" w:rsidRPr="00485338">
        <w:rPr>
          <w:rFonts w:ascii="Times New Roman" w:hAnsi="Times New Roman" w:cs="Times New Roman"/>
          <w:sz w:val="24"/>
          <w:szCs w:val="24"/>
        </w:rPr>
        <w:t>in Chantilly</w:t>
      </w:r>
      <w:r w:rsidR="00645CC1">
        <w:rPr>
          <w:rFonts w:ascii="Times New Roman" w:hAnsi="Times New Roman" w:cs="Times New Roman"/>
          <w:sz w:val="24"/>
          <w:szCs w:val="24"/>
        </w:rPr>
        <w:t xml:space="preserve"> focused on key </w:t>
      </w:r>
      <w:r w:rsidR="00567C90" w:rsidRPr="00485338">
        <w:rPr>
          <w:rFonts w:ascii="Times New Roman" w:hAnsi="Times New Roman" w:cs="Times New Roman"/>
          <w:sz w:val="24"/>
          <w:szCs w:val="24"/>
        </w:rPr>
        <w:t xml:space="preserve">consumer </w:t>
      </w:r>
      <w:r w:rsidR="00645CC1">
        <w:rPr>
          <w:rFonts w:ascii="Times New Roman" w:hAnsi="Times New Roman" w:cs="Times New Roman"/>
          <w:sz w:val="24"/>
          <w:szCs w:val="24"/>
        </w:rPr>
        <w:t xml:space="preserve">policy issues, i.e. </w:t>
      </w:r>
      <w:r w:rsidR="00645CC1" w:rsidRPr="00516F2C">
        <w:rPr>
          <w:rFonts w:ascii="Times New Roman" w:hAnsi="Times New Roman" w:cs="Times New Roman"/>
          <w:sz w:val="24"/>
          <w:szCs w:val="24"/>
          <w:lang w:val="en-US"/>
        </w:rPr>
        <w:t xml:space="preserve">International development, </w:t>
      </w:r>
      <w:r w:rsidR="00645CC1">
        <w:rPr>
          <w:rFonts w:ascii="Times New Roman" w:hAnsi="Times New Roman" w:cs="Times New Roman"/>
          <w:sz w:val="24"/>
          <w:szCs w:val="24"/>
          <w:lang w:val="en-US"/>
        </w:rPr>
        <w:t>C</w:t>
      </w:r>
      <w:r w:rsidR="00645CC1" w:rsidRPr="00516F2C">
        <w:rPr>
          <w:rFonts w:ascii="Times New Roman" w:hAnsi="Times New Roman" w:cs="Times New Roman"/>
          <w:sz w:val="24"/>
          <w:szCs w:val="24"/>
          <w:lang w:val="en-US"/>
        </w:rPr>
        <w:t xml:space="preserve">onsumer policy research, and </w:t>
      </w:r>
      <w:r w:rsidR="00645CC1">
        <w:rPr>
          <w:rFonts w:ascii="Times New Roman" w:hAnsi="Times New Roman" w:cs="Times New Roman"/>
          <w:sz w:val="24"/>
          <w:szCs w:val="24"/>
          <w:lang w:val="en-US"/>
        </w:rPr>
        <w:t>P</w:t>
      </w:r>
      <w:r w:rsidR="00645CC1" w:rsidRPr="00516F2C">
        <w:rPr>
          <w:rFonts w:ascii="Times New Roman" w:hAnsi="Times New Roman" w:cs="Times New Roman"/>
          <w:sz w:val="24"/>
          <w:szCs w:val="24"/>
          <w:lang w:val="en-US"/>
        </w:rPr>
        <w:t>olicy co-ordination</w:t>
      </w:r>
      <w:r w:rsidR="00567C90" w:rsidRPr="00645CC1">
        <w:rPr>
          <w:rFonts w:ascii="Times New Roman" w:hAnsi="Times New Roman" w:cs="Times New Roman"/>
          <w:sz w:val="24"/>
          <w:szCs w:val="24"/>
        </w:rPr>
        <w:t xml:space="preserve">. </w:t>
      </w:r>
      <w:r w:rsidR="00645CC1">
        <w:rPr>
          <w:rFonts w:ascii="Times New Roman" w:hAnsi="Times New Roman" w:cs="Times New Roman"/>
          <w:sz w:val="24"/>
          <w:szCs w:val="24"/>
        </w:rPr>
        <w:t xml:space="preserve">A consensus on the need of a shared </w:t>
      </w:r>
      <w:r w:rsidR="00567C90" w:rsidRPr="00485338">
        <w:rPr>
          <w:rFonts w:ascii="Times New Roman" w:hAnsi="Times New Roman" w:cs="Times New Roman"/>
          <w:sz w:val="24"/>
          <w:szCs w:val="24"/>
        </w:rPr>
        <w:t xml:space="preserve">commitment </w:t>
      </w:r>
      <w:r w:rsidR="00645CC1">
        <w:rPr>
          <w:rFonts w:ascii="Times New Roman" w:hAnsi="Times New Roman" w:cs="Times New Roman"/>
          <w:sz w:val="24"/>
          <w:szCs w:val="24"/>
        </w:rPr>
        <w:t xml:space="preserve">towards raising </w:t>
      </w:r>
      <w:r w:rsidR="00567C90" w:rsidRPr="00485338">
        <w:rPr>
          <w:rFonts w:ascii="Times New Roman" w:hAnsi="Times New Roman" w:cs="Times New Roman"/>
          <w:sz w:val="24"/>
          <w:szCs w:val="24"/>
        </w:rPr>
        <w:t xml:space="preserve">the profile of consumer </w:t>
      </w:r>
      <w:r w:rsidR="00645CC1">
        <w:rPr>
          <w:rFonts w:ascii="Times New Roman" w:hAnsi="Times New Roman" w:cs="Times New Roman"/>
          <w:sz w:val="24"/>
          <w:szCs w:val="24"/>
        </w:rPr>
        <w:t>policy within the EU and national political agendas was reached</w:t>
      </w:r>
      <w:r w:rsidR="00567C90" w:rsidRPr="00485338">
        <w:rPr>
          <w:rFonts w:ascii="Times New Roman" w:hAnsi="Times New Roman" w:cs="Times New Roman"/>
          <w:sz w:val="24"/>
          <w:szCs w:val="24"/>
        </w:rPr>
        <w:t xml:space="preserve">. </w:t>
      </w:r>
    </w:p>
    <w:p w:rsidR="00567C90" w:rsidRPr="00485338" w:rsidRDefault="00567C90" w:rsidP="00567C90">
      <w:pPr>
        <w:spacing w:after="120" w:line="240" w:lineRule="auto"/>
        <w:jc w:val="both"/>
        <w:rPr>
          <w:rFonts w:ascii="Times New Roman" w:hAnsi="Times New Roman" w:cs="Times New Roman"/>
          <w:sz w:val="24"/>
          <w:szCs w:val="24"/>
        </w:rPr>
      </w:pPr>
      <w:r w:rsidRPr="00485338">
        <w:rPr>
          <w:rFonts w:ascii="Times New Roman" w:hAnsi="Times New Roman" w:cs="Times New Roman"/>
          <w:sz w:val="24"/>
          <w:szCs w:val="24"/>
        </w:rPr>
        <w:t>A</w:t>
      </w:r>
      <w:r w:rsidR="00645CC1">
        <w:rPr>
          <w:rFonts w:ascii="Times New Roman" w:hAnsi="Times New Roman" w:cs="Times New Roman"/>
          <w:sz w:val="24"/>
          <w:szCs w:val="24"/>
        </w:rPr>
        <w:t>s a</w:t>
      </w:r>
      <w:r w:rsidRPr="00485338">
        <w:rPr>
          <w:rFonts w:ascii="Times New Roman" w:hAnsi="Times New Roman" w:cs="Times New Roman"/>
          <w:sz w:val="24"/>
          <w:szCs w:val="24"/>
        </w:rPr>
        <w:t xml:space="preserve"> follow up</w:t>
      </w:r>
      <w:r w:rsidR="00645CC1">
        <w:rPr>
          <w:rFonts w:ascii="Times New Roman" w:hAnsi="Times New Roman" w:cs="Times New Roman"/>
          <w:sz w:val="24"/>
          <w:szCs w:val="24"/>
        </w:rPr>
        <w:t>, the</w:t>
      </w:r>
      <w:r w:rsidRPr="00485338">
        <w:rPr>
          <w:rFonts w:ascii="Times New Roman" w:hAnsi="Times New Roman" w:cs="Times New Roman"/>
          <w:sz w:val="24"/>
          <w:szCs w:val="24"/>
        </w:rPr>
        <w:t xml:space="preserve"> meeting the CPN members </w:t>
      </w:r>
      <w:r w:rsidR="00645CC1">
        <w:rPr>
          <w:rFonts w:ascii="Times New Roman" w:hAnsi="Times New Roman" w:cs="Times New Roman"/>
          <w:sz w:val="24"/>
          <w:szCs w:val="24"/>
        </w:rPr>
        <w:t xml:space="preserve">that </w:t>
      </w:r>
      <w:r w:rsidRPr="00485338">
        <w:rPr>
          <w:rFonts w:ascii="Times New Roman" w:hAnsi="Times New Roman" w:cs="Times New Roman"/>
          <w:sz w:val="24"/>
          <w:szCs w:val="24"/>
        </w:rPr>
        <w:t xml:space="preserve">took place in Berlin </w:t>
      </w:r>
      <w:r w:rsidR="00645CC1">
        <w:rPr>
          <w:rFonts w:ascii="Times New Roman" w:hAnsi="Times New Roman" w:cs="Times New Roman"/>
          <w:sz w:val="24"/>
          <w:szCs w:val="24"/>
        </w:rPr>
        <w:t xml:space="preserve">on 6-7 June was mostly dedicated to </w:t>
      </w:r>
      <w:r w:rsidRPr="00485338">
        <w:rPr>
          <w:rFonts w:ascii="Times New Roman" w:hAnsi="Times New Roman" w:cs="Times New Roman"/>
          <w:sz w:val="24"/>
          <w:szCs w:val="24"/>
        </w:rPr>
        <w:t xml:space="preserve">discuss how </w:t>
      </w:r>
      <w:r w:rsidR="00645CC1">
        <w:rPr>
          <w:rFonts w:ascii="Times New Roman" w:hAnsi="Times New Roman" w:cs="Times New Roman"/>
          <w:sz w:val="24"/>
          <w:szCs w:val="24"/>
        </w:rPr>
        <w:t xml:space="preserve">in concrete </w:t>
      </w:r>
      <w:r w:rsidRPr="00485338">
        <w:rPr>
          <w:rFonts w:ascii="Times New Roman" w:hAnsi="Times New Roman" w:cs="Times New Roman"/>
          <w:sz w:val="24"/>
          <w:szCs w:val="24"/>
        </w:rPr>
        <w:t xml:space="preserve">consumer protection can be made more visible and prominent. </w:t>
      </w:r>
    </w:p>
    <w:p w:rsidR="008616FB" w:rsidRPr="00516F2C" w:rsidRDefault="00645CC1" w:rsidP="00F3675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w:t>
      </w:r>
      <w:r w:rsidR="004414A5" w:rsidRPr="00516F2C">
        <w:rPr>
          <w:rFonts w:ascii="Times New Roman" w:hAnsi="Times New Roman" w:cs="Times New Roman"/>
          <w:sz w:val="24"/>
          <w:szCs w:val="24"/>
        </w:rPr>
        <w:t xml:space="preserve">he Consumer </w:t>
      </w:r>
      <w:r w:rsidR="00BC3377">
        <w:rPr>
          <w:rFonts w:ascii="Times New Roman" w:hAnsi="Times New Roman" w:cs="Times New Roman"/>
          <w:sz w:val="24"/>
          <w:szCs w:val="24"/>
        </w:rPr>
        <w:t>D</w:t>
      </w:r>
      <w:r w:rsidR="004414A5" w:rsidRPr="00516F2C">
        <w:rPr>
          <w:rFonts w:ascii="Times New Roman" w:hAnsi="Times New Roman" w:cs="Times New Roman"/>
          <w:sz w:val="24"/>
          <w:szCs w:val="24"/>
        </w:rPr>
        <w:t xml:space="preserve">irectorate in DG Justice and Consumers </w:t>
      </w:r>
      <w:r w:rsidR="00E85F36" w:rsidRPr="00516F2C">
        <w:rPr>
          <w:rFonts w:ascii="Times New Roman" w:hAnsi="Times New Roman" w:cs="Times New Roman"/>
          <w:sz w:val="24"/>
          <w:szCs w:val="24"/>
        </w:rPr>
        <w:t>has taken already step</w:t>
      </w:r>
      <w:r w:rsidR="008616FB" w:rsidRPr="00516F2C">
        <w:rPr>
          <w:rFonts w:ascii="Times New Roman" w:hAnsi="Times New Roman" w:cs="Times New Roman"/>
          <w:sz w:val="24"/>
          <w:szCs w:val="24"/>
        </w:rPr>
        <w:t>s to try to enha</w:t>
      </w:r>
      <w:r w:rsidR="004414A5" w:rsidRPr="00516F2C">
        <w:rPr>
          <w:rFonts w:ascii="Times New Roman" w:hAnsi="Times New Roman" w:cs="Times New Roman"/>
          <w:sz w:val="24"/>
          <w:szCs w:val="24"/>
        </w:rPr>
        <w:t xml:space="preserve">nce </w:t>
      </w:r>
      <w:r w:rsidR="00D87950" w:rsidRPr="00516F2C">
        <w:rPr>
          <w:rFonts w:ascii="Times New Roman" w:hAnsi="Times New Roman" w:cs="Times New Roman"/>
          <w:sz w:val="24"/>
          <w:szCs w:val="24"/>
        </w:rPr>
        <w:t xml:space="preserve">the </w:t>
      </w:r>
      <w:r w:rsidR="004414A5" w:rsidRPr="00516F2C">
        <w:rPr>
          <w:rFonts w:ascii="Times New Roman" w:hAnsi="Times New Roman" w:cs="Times New Roman"/>
          <w:sz w:val="24"/>
          <w:szCs w:val="24"/>
        </w:rPr>
        <w:t>consumer protection profile</w:t>
      </w:r>
      <w:r w:rsidR="00D87950" w:rsidRPr="00516F2C">
        <w:rPr>
          <w:rFonts w:ascii="Times New Roman" w:hAnsi="Times New Roman" w:cs="Times New Roman"/>
          <w:sz w:val="24"/>
          <w:szCs w:val="24"/>
        </w:rPr>
        <w:t xml:space="preserve"> </w:t>
      </w:r>
      <w:r w:rsidR="00BC3377">
        <w:rPr>
          <w:rFonts w:ascii="Times New Roman" w:hAnsi="Times New Roman" w:cs="Times New Roman"/>
          <w:sz w:val="24"/>
          <w:szCs w:val="24"/>
        </w:rPr>
        <w:t xml:space="preserve">under </w:t>
      </w:r>
      <w:r w:rsidR="004414A5" w:rsidRPr="00516F2C">
        <w:rPr>
          <w:rFonts w:ascii="Times New Roman" w:hAnsi="Times New Roman" w:cs="Times New Roman"/>
          <w:sz w:val="24"/>
          <w:szCs w:val="24"/>
        </w:rPr>
        <w:t>the preparations for the incoming Commissioner(s)</w:t>
      </w:r>
      <w:r w:rsidR="00D87950" w:rsidRPr="00516F2C">
        <w:rPr>
          <w:rFonts w:ascii="Times New Roman" w:hAnsi="Times New Roman" w:cs="Times New Roman"/>
          <w:sz w:val="24"/>
          <w:szCs w:val="24"/>
        </w:rPr>
        <w:t xml:space="preserve"> </w:t>
      </w:r>
      <w:r w:rsidR="00BC3377">
        <w:rPr>
          <w:rFonts w:ascii="Times New Roman" w:hAnsi="Times New Roman" w:cs="Times New Roman"/>
          <w:sz w:val="24"/>
          <w:szCs w:val="24"/>
        </w:rPr>
        <w:t xml:space="preserve">and is envisaging </w:t>
      </w:r>
      <w:r w:rsidR="004414A5" w:rsidRPr="00516F2C">
        <w:rPr>
          <w:rFonts w:ascii="Times New Roman" w:hAnsi="Times New Roman" w:cs="Times New Roman"/>
          <w:sz w:val="24"/>
          <w:szCs w:val="24"/>
        </w:rPr>
        <w:t>possibl</w:t>
      </w:r>
      <w:r w:rsidR="00BC3377">
        <w:rPr>
          <w:rFonts w:ascii="Times New Roman" w:hAnsi="Times New Roman" w:cs="Times New Roman"/>
          <w:sz w:val="24"/>
          <w:szCs w:val="24"/>
        </w:rPr>
        <w:t>y</w:t>
      </w:r>
      <w:r w:rsidR="004414A5" w:rsidRPr="00516F2C">
        <w:rPr>
          <w:rFonts w:ascii="Times New Roman" w:hAnsi="Times New Roman" w:cs="Times New Roman"/>
          <w:sz w:val="24"/>
          <w:szCs w:val="24"/>
        </w:rPr>
        <w:t xml:space="preserve"> policy initiatives </w:t>
      </w:r>
      <w:r w:rsidR="00D87950" w:rsidRPr="00516F2C">
        <w:rPr>
          <w:rFonts w:ascii="Times New Roman" w:hAnsi="Times New Roman" w:cs="Times New Roman"/>
          <w:sz w:val="24"/>
          <w:szCs w:val="24"/>
        </w:rPr>
        <w:t>in fields like</w:t>
      </w:r>
      <w:r w:rsidR="004414A5" w:rsidRPr="00516F2C">
        <w:rPr>
          <w:rFonts w:ascii="Times New Roman" w:hAnsi="Times New Roman" w:cs="Times New Roman"/>
          <w:sz w:val="24"/>
          <w:szCs w:val="24"/>
        </w:rPr>
        <w:t xml:space="preserve"> sustainable consumption, financial service</w:t>
      </w:r>
      <w:r w:rsidR="00D87950" w:rsidRPr="00516F2C">
        <w:rPr>
          <w:rFonts w:ascii="Times New Roman" w:hAnsi="Times New Roman" w:cs="Times New Roman"/>
          <w:sz w:val="24"/>
          <w:szCs w:val="24"/>
        </w:rPr>
        <w:t>s and enforcement.</w:t>
      </w:r>
      <w:r w:rsidR="001E6C40" w:rsidRPr="001E6C40">
        <w:rPr>
          <w:rFonts w:ascii="Times New Roman" w:hAnsi="Times New Roman" w:cs="Times New Roman"/>
          <w:sz w:val="24"/>
          <w:szCs w:val="24"/>
        </w:rPr>
        <w:t xml:space="preserve"> </w:t>
      </w:r>
      <w:r w:rsidR="001E6C40">
        <w:rPr>
          <w:rFonts w:ascii="Times New Roman" w:hAnsi="Times New Roman" w:cs="Times New Roman"/>
          <w:sz w:val="24"/>
          <w:szCs w:val="24"/>
        </w:rPr>
        <w:t xml:space="preserve">Undoubtedly, the </w:t>
      </w:r>
      <w:r w:rsidR="001E6C40" w:rsidRPr="00516F2C">
        <w:rPr>
          <w:rFonts w:ascii="Times New Roman" w:hAnsi="Times New Roman" w:cs="Times New Roman"/>
          <w:sz w:val="24"/>
          <w:szCs w:val="24"/>
        </w:rPr>
        <w:t>enforce</w:t>
      </w:r>
      <w:r w:rsidR="001E6C40">
        <w:rPr>
          <w:rFonts w:ascii="Times New Roman" w:hAnsi="Times New Roman" w:cs="Times New Roman"/>
          <w:sz w:val="24"/>
          <w:szCs w:val="24"/>
        </w:rPr>
        <w:t>ment of</w:t>
      </w:r>
      <w:r w:rsidR="001E6C40" w:rsidRPr="00516F2C">
        <w:rPr>
          <w:rFonts w:ascii="Times New Roman" w:hAnsi="Times New Roman" w:cs="Times New Roman"/>
          <w:sz w:val="24"/>
          <w:szCs w:val="24"/>
        </w:rPr>
        <w:t xml:space="preserve"> existing </w:t>
      </w:r>
      <w:r w:rsidR="001E6C40">
        <w:rPr>
          <w:rFonts w:ascii="Times New Roman" w:hAnsi="Times New Roman" w:cs="Times New Roman"/>
          <w:sz w:val="24"/>
          <w:szCs w:val="24"/>
        </w:rPr>
        <w:t xml:space="preserve">legislation </w:t>
      </w:r>
      <w:r w:rsidR="001E6C40" w:rsidRPr="00516F2C">
        <w:rPr>
          <w:rFonts w:ascii="Times New Roman" w:hAnsi="Times New Roman" w:cs="Times New Roman"/>
          <w:sz w:val="24"/>
          <w:szCs w:val="24"/>
        </w:rPr>
        <w:t xml:space="preserve">and </w:t>
      </w:r>
      <w:r w:rsidR="001E6C40">
        <w:rPr>
          <w:rFonts w:ascii="Times New Roman" w:hAnsi="Times New Roman" w:cs="Times New Roman"/>
          <w:sz w:val="24"/>
          <w:szCs w:val="24"/>
        </w:rPr>
        <w:t xml:space="preserve">the completion of the adoption process of the two instruments under </w:t>
      </w:r>
      <w:r w:rsidR="001E6C40" w:rsidRPr="00516F2C">
        <w:rPr>
          <w:rFonts w:ascii="Times New Roman" w:hAnsi="Times New Roman" w:cs="Times New Roman"/>
          <w:sz w:val="24"/>
          <w:szCs w:val="24"/>
        </w:rPr>
        <w:t>the New Deal for Consumers</w:t>
      </w:r>
      <w:r w:rsidR="001E6C40">
        <w:rPr>
          <w:rFonts w:ascii="Times New Roman" w:hAnsi="Times New Roman" w:cs="Times New Roman"/>
          <w:sz w:val="24"/>
          <w:szCs w:val="24"/>
        </w:rPr>
        <w:t xml:space="preserve"> remain as key prior areas of action</w:t>
      </w:r>
      <w:r w:rsidR="001E6C40" w:rsidRPr="00516F2C">
        <w:rPr>
          <w:rFonts w:ascii="Times New Roman" w:hAnsi="Times New Roman" w:cs="Times New Roman"/>
          <w:sz w:val="24"/>
          <w:szCs w:val="24"/>
        </w:rPr>
        <w:t>.</w:t>
      </w:r>
      <w:r w:rsidR="001E6C40">
        <w:rPr>
          <w:rFonts w:ascii="Times New Roman" w:hAnsi="Times New Roman" w:cs="Times New Roman"/>
          <w:sz w:val="24"/>
          <w:szCs w:val="24"/>
        </w:rPr>
        <w:t xml:space="preserve"> </w:t>
      </w:r>
      <w:r w:rsidR="001E6C40" w:rsidRPr="00516F2C">
        <w:rPr>
          <w:rFonts w:ascii="Times New Roman" w:hAnsi="Times New Roman" w:cs="Times New Roman"/>
          <w:sz w:val="24"/>
          <w:szCs w:val="24"/>
        </w:rPr>
        <w:t>The Commission</w:t>
      </w:r>
      <w:r w:rsidR="001E6C40">
        <w:rPr>
          <w:rFonts w:ascii="Times New Roman" w:hAnsi="Times New Roman" w:cs="Times New Roman"/>
          <w:sz w:val="24"/>
          <w:szCs w:val="24"/>
        </w:rPr>
        <w:t>, moreover,</w:t>
      </w:r>
      <w:r w:rsidR="001E6C40" w:rsidRPr="00516F2C">
        <w:rPr>
          <w:rFonts w:ascii="Times New Roman" w:hAnsi="Times New Roman" w:cs="Times New Roman"/>
          <w:sz w:val="24"/>
          <w:szCs w:val="24"/>
        </w:rPr>
        <w:t xml:space="preserve"> has started a refle</w:t>
      </w:r>
      <w:r w:rsidR="001E6C40">
        <w:rPr>
          <w:rFonts w:ascii="Times New Roman" w:hAnsi="Times New Roman" w:cs="Times New Roman"/>
          <w:sz w:val="24"/>
          <w:szCs w:val="24"/>
        </w:rPr>
        <w:t>ct</w:t>
      </w:r>
      <w:r w:rsidR="001E6C40" w:rsidRPr="00516F2C">
        <w:rPr>
          <w:rFonts w:ascii="Times New Roman" w:hAnsi="Times New Roman" w:cs="Times New Roman"/>
          <w:sz w:val="24"/>
          <w:szCs w:val="24"/>
        </w:rPr>
        <w:t xml:space="preserve">ion with the CPN members on how to </w:t>
      </w:r>
      <w:r w:rsidR="001E6C40">
        <w:rPr>
          <w:rFonts w:ascii="Times New Roman" w:hAnsi="Times New Roman" w:cs="Times New Roman"/>
          <w:sz w:val="24"/>
          <w:szCs w:val="24"/>
        </w:rPr>
        <w:t>steer</w:t>
      </w:r>
      <w:r w:rsidR="001E6C40" w:rsidRPr="00516F2C">
        <w:rPr>
          <w:rFonts w:ascii="Times New Roman" w:hAnsi="Times New Roman" w:cs="Times New Roman"/>
          <w:sz w:val="24"/>
          <w:szCs w:val="24"/>
        </w:rPr>
        <w:t xml:space="preserve"> </w:t>
      </w:r>
      <w:r w:rsidR="001E6C40">
        <w:rPr>
          <w:rFonts w:ascii="Times New Roman" w:hAnsi="Times New Roman" w:cs="Times New Roman"/>
          <w:sz w:val="24"/>
          <w:szCs w:val="24"/>
        </w:rPr>
        <w:t xml:space="preserve">politically and administratively </w:t>
      </w:r>
      <w:r w:rsidR="001E6C40" w:rsidRPr="00516F2C">
        <w:rPr>
          <w:rFonts w:ascii="Times New Roman" w:hAnsi="Times New Roman" w:cs="Times New Roman"/>
          <w:sz w:val="24"/>
          <w:szCs w:val="24"/>
        </w:rPr>
        <w:t xml:space="preserve">the </w:t>
      </w:r>
      <w:r w:rsidR="001E6C40">
        <w:rPr>
          <w:rFonts w:ascii="Times New Roman" w:hAnsi="Times New Roman" w:cs="Times New Roman"/>
          <w:sz w:val="24"/>
          <w:szCs w:val="24"/>
        </w:rPr>
        <w:t xml:space="preserve">implementation of </w:t>
      </w:r>
      <w:r w:rsidR="001E6C40" w:rsidRPr="00516F2C">
        <w:rPr>
          <w:rFonts w:ascii="Times New Roman" w:hAnsi="Times New Roman" w:cs="Times New Roman"/>
          <w:sz w:val="24"/>
          <w:szCs w:val="24"/>
        </w:rPr>
        <w:t>consumer polic</w:t>
      </w:r>
      <w:r w:rsidR="001E6C40">
        <w:rPr>
          <w:rFonts w:ascii="Times New Roman" w:hAnsi="Times New Roman" w:cs="Times New Roman"/>
          <w:sz w:val="24"/>
          <w:szCs w:val="24"/>
        </w:rPr>
        <w:t>ies</w:t>
      </w:r>
      <w:r w:rsidR="001E6C40" w:rsidRPr="00516F2C">
        <w:rPr>
          <w:rFonts w:ascii="Times New Roman" w:hAnsi="Times New Roman" w:cs="Times New Roman"/>
          <w:sz w:val="24"/>
          <w:szCs w:val="24"/>
        </w:rPr>
        <w:t>.</w:t>
      </w:r>
      <w:r w:rsidR="001E6C40">
        <w:rPr>
          <w:rFonts w:ascii="Times New Roman" w:hAnsi="Times New Roman" w:cs="Times New Roman"/>
          <w:sz w:val="24"/>
          <w:szCs w:val="24"/>
        </w:rPr>
        <w:t xml:space="preserve"> </w:t>
      </w:r>
      <w:r w:rsidR="001E6C40" w:rsidRPr="00516F2C">
        <w:rPr>
          <w:rFonts w:ascii="Times New Roman" w:hAnsi="Times New Roman" w:cs="Times New Roman"/>
          <w:sz w:val="24"/>
          <w:szCs w:val="24"/>
        </w:rPr>
        <w:t xml:space="preserve">Furthermore, next year the Commission will organise a big </w:t>
      </w:r>
      <w:r w:rsidR="001E6C40">
        <w:rPr>
          <w:rFonts w:ascii="Times New Roman" w:hAnsi="Times New Roman" w:cs="Times New Roman"/>
          <w:sz w:val="24"/>
          <w:szCs w:val="24"/>
        </w:rPr>
        <w:t>Co</w:t>
      </w:r>
      <w:r w:rsidR="001E6C40" w:rsidRPr="00516F2C">
        <w:rPr>
          <w:rFonts w:ascii="Times New Roman" w:hAnsi="Times New Roman" w:cs="Times New Roman"/>
          <w:sz w:val="24"/>
          <w:szCs w:val="24"/>
        </w:rPr>
        <w:t>nsumer summit.</w:t>
      </w:r>
    </w:p>
    <w:p w:rsidR="00BC3377" w:rsidRPr="00D66729" w:rsidRDefault="00645CC1" w:rsidP="00BC337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In the meantime, th</w:t>
      </w:r>
      <w:r w:rsidR="00BC3377">
        <w:rPr>
          <w:rFonts w:ascii="Times New Roman" w:hAnsi="Times New Roman" w:cs="Times New Roman"/>
          <w:sz w:val="24"/>
          <w:szCs w:val="24"/>
          <w:lang w:val="en-US"/>
        </w:rPr>
        <w:t xml:space="preserve">e main EU political process saw on </w:t>
      </w:r>
      <w:r w:rsidR="00BC3377" w:rsidRPr="00D66729">
        <w:rPr>
          <w:rFonts w:ascii="Times New Roman" w:hAnsi="Times New Roman" w:cs="Times New Roman"/>
          <w:sz w:val="24"/>
          <w:szCs w:val="24"/>
          <w:lang w:val="en-US"/>
        </w:rPr>
        <w:t xml:space="preserve">9 May </w:t>
      </w:r>
      <w:r w:rsidR="00BC3377">
        <w:rPr>
          <w:rFonts w:ascii="Times New Roman" w:hAnsi="Times New Roman" w:cs="Times New Roman"/>
          <w:sz w:val="24"/>
          <w:szCs w:val="24"/>
          <w:lang w:val="en-US"/>
        </w:rPr>
        <w:t xml:space="preserve">in </w:t>
      </w:r>
      <w:r w:rsidR="00BC3377" w:rsidRPr="00D66729">
        <w:rPr>
          <w:rFonts w:ascii="Times New Roman" w:hAnsi="Times New Roman" w:cs="Times New Roman"/>
          <w:sz w:val="24"/>
          <w:szCs w:val="24"/>
          <w:lang w:val="en-US"/>
        </w:rPr>
        <w:t>Sibiu</w:t>
      </w:r>
      <w:r w:rsidR="00BC3377">
        <w:rPr>
          <w:rFonts w:ascii="Times New Roman" w:hAnsi="Times New Roman" w:cs="Times New Roman"/>
          <w:sz w:val="24"/>
          <w:szCs w:val="24"/>
          <w:lang w:val="en-US"/>
        </w:rPr>
        <w:t xml:space="preserve">, Romania </w:t>
      </w:r>
      <w:r w:rsidR="00893329" w:rsidRPr="00D66729">
        <w:rPr>
          <w:rFonts w:ascii="Times New Roman" w:hAnsi="Times New Roman" w:cs="Times New Roman"/>
          <w:sz w:val="24"/>
          <w:szCs w:val="24"/>
          <w:lang w:val="en-US"/>
        </w:rPr>
        <w:t>an</w:t>
      </w:r>
      <w:r w:rsidR="00893329">
        <w:rPr>
          <w:rFonts w:ascii="Times New Roman" w:hAnsi="Times New Roman" w:cs="Times New Roman"/>
          <w:sz w:val="24"/>
          <w:szCs w:val="24"/>
          <w:lang w:val="en-US"/>
        </w:rPr>
        <w:t xml:space="preserve"> Informal meeting </w:t>
      </w:r>
      <w:r w:rsidR="00BC3377">
        <w:rPr>
          <w:rFonts w:ascii="Times New Roman" w:hAnsi="Times New Roman" w:cs="Times New Roman"/>
          <w:sz w:val="24"/>
          <w:szCs w:val="24"/>
          <w:lang w:val="en-US"/>
        </w:rPr>
        <w:t>h</w:t>
      </w:r>
      <w:r w:rsidR="00893329">
        <w:rPr>
          <w:rFonts w:ascii="Times New Roman" w:hAnsi="Times New Roman" w:cs="Times New Roman"/>
          <w:sz w:val="24"/>
          <w:szCs w:val="24"/>
          <w:lang w:val="en-US"/>
        </w:rPr>
        <w:t>osted</w:t>
      </w:r>
      <w:r w:rsidR="00BC3377">
        <w:rPr>
          <w:rFonts w:ascii="Times New Roman" w:hAnsi="Times New Roman" w:cs="Times New Roman"/>
          <w:sz w:val="24"/>
          <w:szCs w:val="24"/>
          <w:lang w:val="en-US"/>
        </w:rPr>
        <w:t xml:space="preserve"> by the Romanian </w:t>
      </w:r>
      <w:r w:rsidR="00893329">
        <w:rPr>
          <w:rFonts w:ascii="Times New Roman" w:hAnsi="Times New Roman" w:cs="Times New Roman"/>
          <w:sz w:val="24"/>
          <w:szCs w:val="24"/>
          <w:lang w:val="en-US"/>
        </w:rPr>
        <w:t>P</w:t>
      </w:r>
      <w:r w:rsidR="00BC3377">
        <w:rPr>
          <w:rFonts w:ascii="Times New Roman" w:hAnsi="Times New Roman" w:cs="Times New Roman"/>
          <w:sz w:val="24"/>
          <w:szCs w:val="24"/>
          <w:lang w:val="en-US"/>
        </w:rPr>
        <w:t>residency where t</w:t>
      </w:r>
      <w:r w:rsidR="00BC3377" w:rsidRPr="00D66729">
        <w:rPr>
          <w:rFonts w:ascii="Times New Roman" w:hAnsi="Times New Roman" w:cs="Times New Roman"/>
          <w:sz w:val="24"/>
          <w:szCs w:val="24"/>
          <w:lang w:val="en-US"/>
        </w:rPr>
        <w:t xml:space="preserve">he 27 EU leaders </w:t>
      </w:r>
      <w:r w:rsidR="00BC3377">
        <w:rPr>
          <w:rFonts w:ascii="Times New Roman" w:hAnsi="Times New Roman" w:cs="Times New Roman"/>
          <w:sz w:val="24"/>
          <w:szCs w:val="24"/>
          <w:lang w:val="en-US"/>
        </w:rPr>
        <w:t>outline</w:t>
      </w:r>
      <w:r w:rsidR="00893329">
        <w:rPr>
          <w:rFonts w:ascii="Times New Roman" w:hAnsi="Times New Roman" w:cs="Times New Roman"/>
          <w:sz w:val="24"/>
          <w:szCs w:val="24"/>
          <w:lang w:val="en-US"/>
        </w:rPr>
        <w:t xml:space="preserve">d </w:t>
      </w:r>
      <w:r w:rsidR="001E6C40">
        <w:rPr>
          <w:rFonts w:ascii="Times New Roman" w:hAnsi="Times New Roman" w:cs="Times New Roman"/>
          <w:sz w:val="24"/>
          <w:szCs w:val="24"/>
          <w:lang w:val="en-US"/>
        </w:rPr>
        <w:t>t</w:t>
      </w:r>
      <w:r w:rsidR="00893329">
        <w:rPr>
          <w:rFonts w:ascii="Times New Roman" w:hAnsi="Times New Roman" w:cs="Times New Roman"/>
          <w:sz w:val="24"/>
          <w:szCs w:val="24"/>
          <w:lang w:val="en-US"/>
        </w:rPr>
        <w:t>he</w:t>
      </w:r>
      <w:r w:rsidR="00BC3377">
        <w:rPr>
          <w:rFonts w:ascii="Times New Roman" w:hAnsi="Times New Roman" w:cs="Times New Roman"/>
          <w:sz w:val="24"/>
          <w:szCs w:val="24"/>
          <w:lang w:val="en-US"/>
        </w:rPr>
        <w:t xml:space="preserve"> priorities for a</w:t>
      </w:r>
      <w:r w:rsidR="00567C90">
        <w:rPr>
          <w:rFonts w:ascii="Times New Roman" w:hAnsi="Times New Roman" w:cs="Times New Roman"/>
          <w:sz w:val="24"/>
          <w:szCs w:val="24"/>
          <w:lang w:val="en-US"/>
        </w:rPr>
        <w:t>n</w:t>
      </w:r>
      <w:r w:rsidR="00BC3377" w:rsidRPr="00D66729">
        <w:rPr>
          <w:rFonts w:ascii="Times New Roman" w:hAnsi="Times New Roman" w:cs="Times New Roman"/>
          <w:sz w:val="24"/>
          <w:szCs w:val="24"/>
          <w:lang w:val="en-US"/>
        </w:rPr>
        <w:t xml:space="preserve"> EU Strategic Agenda </w:t>
      </w:r>
      <w:r w:rsidR="00BC3377" w:rsidRPr="00710398">
        <w:rPr>
          <w:rFonts w:ascii="Times New Roman" w:hAnsi="Times New Roman" w:cs="Times New Roman"/>
          <w:sz w:val="24"/>
          <w:szCs w:val="24"/>
          <w:lang w:val="en-US"/>
        </w:rPr>
        <w:t>20</w:t>
      </w:r>
      <w:r w:rsidR="00BC3377">
        <w:rPr>
          <w:rFonts w:ascii="Times New Roman" w:hAnsi="Times New Roman" w:cs="Times New Roman"/>
          <w:sz w:val="24"/>
          <w:szCs w:val="24"/>
          <w:lang w:val="en-US"/>
        </w:rPr>
        <w:t>20</w:t>
      </w:r>
      <w:r w:rsidR="00BC3377" w:rsidRPr="00710398">
        <w:rPr>
          <w:rFonts w:ascii="Times New Roman" w:hAnsi="Times New Roman" w:cs="Times New Roman"/>
          <w:sz w:val="24"/>
          <w:szCs w:val="24"/>
          <w:lang w:val="en-US"/>
        </w:rPr>
        <w:t>-2024</w:t>
      </w:r>
      <w:r w:rsidR="00BC3377">
        <w:rPr>
          <w:rFonts w:ascii="Times New Roman" w:hAnsi="Times New Roman" w:cs="Times New Roman"/>
          <w:sz w:val="24"/>
          <w:szCs w:val="24"/>
          <w:lang w:val="en-US"/>
        </w:rPr>
        <w:t>. T</w:t>
      </w:r>
      <w:r w:rsidR="00BC3377" w:rsidRPr="00D66729">
        <w:rPr>
          <w:rFonts w:ascii="Times New Roman" w:hAnsi="Times New Roman" w:cs="Times New Roman"/>
          <w:sz w:val="24"/>
          <w:szCs w:val="24"/>
          <w:lang w:val="en-US"/>
        </w:rPr>
        <w:t>he Commission ha</w:t>
      </w:r>
      <w:r w:rsidR="00BC3377">
        <w:rPr>
          <w:rFonts w:ascii="Times New Roman" w:hAnsi="Times New Roman" w:cs="Times New Roman"/>
          <w:sz w:val="24"/>
          <w:szCs w:val="24"/>
          <w:lang w:val="en-US"/>
        </w:rPr>
        <w:t>d</w:t>
      </w:r>
      <w:r>
        <w:rPr>
          <w:rFonts w:ascii="Times New Roman" w:hAnsi="Times New Roman" w:cs="Times New Roman"/>
          <w:sz w:val="24"/>
          <w:szCs w:val="24"/>
          <w:lang w:val="en-US"/>
        </w:rPr>
        <w:t xml:space="preserve"> previously</w:t>
      </w:r>
      <w:r w:rsidR="00BC3377" w:rsidRPr="00D66729">
        <w:rPr>
          <w:rFonts w:ascii="Times New Roman" w:hAnsi="Times New Roman" w:cs="Times New Roman"/>
          <w:sz w:val="24"/>
          <w:szCs w:val="24"/>
          <w:lang w:val="en-US"/>
        </w:rPr>
        <w:t xml:space="preserve"> </w:t>
      </w:r>
      <w:r w:rsidR="00BC3377">
        <w:rPr>
          <w:rFonts w:ascii="Times New Roman" w:hAnsi="Times New Roman" w:cs="Times New Roman"/>
          <w:sz w:val="24"/>
          <w:szCs w:val="24"/>
          <w:lang w:val="en-US"/>
        </w:rPr>
        <w:t xml:space="preserve">published its political </w:t>
      </w:r>
      <w:r w:rsidR="00BC3377" w:rsidRPr="00D66729">
        <w:rPr>
          <w:rFonts w:ascii="Times New Roman" w:hAnsi="Times New Roman" w:cs="Times New Roman"/>
          <w:sz w:val="24"/>
          <w:szCs w:val="24"/>
          <w:lang w:val="en-US"/>
        </w:rPr>
        <w:t>contribution</w:t>
      </w:r>
      <w:r w:rsidR="00BC3377">
        <w:rPr>
          <w:rFonts w:ascii="Times New Roman" w:hAnsi="Times New Roman" w:cs="Times New Roman"/>
          <w:sz w:val="24"/>
          <w:szCs w:val="24"/>
          <w:lang w:val="en-US"/>
        </w:rPr>
        <w:t xml:space="preserve"> </w:t>
      </w:r>
      <w:r>
        <w:rPr>
          <w:rFonts w:ascii="Times New Roman" w:hAnsi="Times New Roman" w:cs="Times New Roman"/>
          <w:sz w:val="24"/>
          <w:szCs w:val="24"/>
          <w:lang w:val="en-US"/>
        </w:rPr>
        <w:t>to the Meeting</w:t>
      </w:r>
      <w:r w:rsidR="00BC3377">
        <w:rPr>
          <w:rFonts w:ascii="Times New Roman" w:hAnsi="Times New Roman" w:cs="Times New Roman"/>
          <w:sz w:val="24"/>
          <w:szCs w:val="24"/>
          <w:lang w:val="en-US"/>
        </w:rPr>
        <w:t xml:space="preserve">. The Strategic </w:t>
      </w:r>
      <w:r w:rsidR="00BC3377" w:rsidRPr="00D66729">
        <w:rPr>
          <w:rFonts w:ascii="Times New Roman" w:hAnsi="Times New Roman" w:cs="Times New Roman"/>
          <w:sz w:val="24"/>
          <w:szCs w:val="24"/>
        </w:rPr>
        <w:t xml:space="preserve">Agenda </w:t>
      </w:r>
      <w:r w:rsidR="00BC3377">
        <w:rPr>
          <w:rFonts w:ascii="Times New Roman" w:hAnsi="Times New Roman" w:cs="Times New Roman"/>
          <w:sz w:val="24"/>
          <w:szCs w:val="24"/>
        </w:rPr>
        <w:t xml:space="preserve">was adopted with the </w:t>
      </w:r>
      <w:r w:rsidR="00BC3377" w:rsidRPr="008928E3">
        <w:rPr>
          <w:rFonts w:ascii="Times New Roman" w:hAnsi="Times New Roman" w:cs="Times New Roman"/>
          <w:sz w:val="24"/>
          <w:szCs w:val="24"/>
        </w:rPr>
        <w:t>four</w:t>
      </w:r>
      <w:r w:rsidR="00BC3377" w:rsidRPr="00D66729">
        <w:rPr>
          <w:rFonts w:ascii="Times New Roman" w:hAnsi="Times New Roman" w:cs="Times New Roman"/>
          <w:sz w:val="24"/>
          <w:szCs w:val="24"/>
        </w:rPr>
        <w:t xml:space="preserve"> </w:t>
      </w:r>
      <w:r w:rsidR="00BC3377">
        <w:rPr>
          <w:rFonts w:ascii="Times New Roman" w:hAnsi="Times New Roman" w:cs="Times New Roman"/>
          <w:sz w:val="24"/>
          <w:szCs w:val="24"/>
        </w:rPr>
        <w:t xml:space="preserve">following </w:t>
      </w:r>
      <w:r w:rsidR="00BC3377" w:rsidRPr="00D66729">
        <w:rPr>
          <w:rFonts w:ascii="Times New Roman" w:hAnsi="Times New Roman" w:cs="Times New Roman"/>
          <w:sz w:val="24"/>
          <w:szCs w:val="24"/>
        </w:rPr>
        <w:t>priorities:</w:t>
      </w:r>
    </w:p>
    <w:p w:rsidR="00BC3377" w:rsidRPr="00D66729" w:rsidRDefault="00BC3377" w:rsidP="00BC3377">
      <w:pPr>
        <w:spacing w:after="0" w:line="240" w:lineRule="auto"/>
        <w:jc w:val="both"/>
        <w:rPr>
          <w:rFonts w:ascii="Times New Roman" w:hAnsi="Times New Roman" w:cs="Times New Roman"/>
          <w:bCs/>
          <w:i/>
          <w:sz w:val="24"/>
          <w:szCs w:val="24"/>
        </w:rPr>
      </w:pPr>
      <w:r w:rsidRPr="00D66729">
        <w:rPr>
          <w:rFonts w:ascii="Times New Roman" w:hAnsi="Times New Roman" w:cs="Times New Roman"/>
          <w:bCs/>
          <w:i/>
          <w:sz w:val="24"/>
          <w:szCs w:val="24"/>
        </w:rPr>
        <w:t>Europe of convergence</w:t>
      </w:r>
    </w:p>
    <w:p w:rsidR="00BC3377" w:rsidRPr="00D66729" w:rsidRDefault="00BC3377" w:rsidP="00BC3377">
      <w:pPr>
        <w:spacing w:after="0" w:line="240" w:lineRule="auto"/>
        <w:jc w:val="both"/>
        <w:rPr>
          <w:rFonts w:ascii="Times New Roman" w:hAnsi="Times New Roman" w:cs="Times New Roman"/>
          <w:bCs/>
          <w:i/>
          <w:sz w:val="24"/>
          <w:szCs w:val="24"/>
        </w:rPr>
      </w:pPr>
      <w:r w:rsidRPr="00D66729">
        <w:rPr>
          <w:rFonts w:ascii="Times New Roman" w:hAnsi="Times New Roman" w:cs="Times New Roman"/>
          <w:bCs/>
          <w:i/>
          <w:sz w:val="24"/>
          <w:szCs w:val="24"/>
        </w:rPr>
        <w:t>A safer Europe</w:t>
      </w:r>
    </w:p>
    <w:p w:rsidR="00BC3377" w:rsidRPr="00D66729" w:rsidRDefault="00BC3377" w:rsidP="00BC3377">
      <w:pPr>
        <w:spacing w:after="0" w:line="240" w:lineRule="auto"/>
        <w:jc w:val="both"/>
        <w:rPr>
          <w:rFonts w:ascii="Times New Roman" w:hAnsi="Times New Roman" w:cs="Times New Roman"/>
          <w:bCs/>
          <w:i/>
          <w:sz w:val="24"/>
          <w:szCs w:val="24"/>
        </w:rPr>
      </w:pPr>
      <w:r w:rsidRPr="00D66729">
        <w:rPr>
          <w:rFonts w:ascii="Times New Roman" w:hAnsi="Times New Roman" w:cs="Times New Roman"/>
          <w:bCs/>
          <w:i/>
          <w:sz w:val="24"/>
          <w:szCs w:val="24"/>
        </w:rPr>
        <w:t>Europe, as a stronger global actor</w:t>
      </w:r>
    </w:p>
    <w:p w:rsidR="00BC3377" w:rsidRPr="00D66729" w:rsidRDefault="00BC3377" w:rsidP="00BC3377">
      <w:pPr>
        <w:spacing w:after="120" w:line="240" w:lineRule="auto"/>
        <w:jc w:val="both"/>
        <w:rPr>
          <w:rFonts w:ascii="Times New Roman" w:hAnsi="Times New Roman" w:cs="Times New Roman"/>
          <w:i/>
          <w:sz w:val="24"/>
          <w:szCs w:val="24"/>
        </w:rPr>
      </w:pPr>
      <w:r w:rsidRPr="00D66729">
        <w:rPr>
          <w:rFonts w:ascii="Times New Roman" w:hAnsi="Times New Roman" w:cs="Times New Roman"/>
          <w:bCs/>
          <w:i/>
          <w:sz w:val="24"/>
          <w:szCs w:val="24"/>
        </w:rPr>
        <w:t>Europe of common values</w:t>
      </w:r>
      <w:r>
        <w:rPr>
          <w:rFonts w:ascii="Times New Roman" w:hAnsi="Times New Roman" w:cs="Times New Roman"/>
          <w:bCs/>
          <w:i/>
          <w:sz w:val="24"/>
          <w:szCs w:val="24"/>
        </w:rPr>
        <w:t>.</w:t>
      </w:r>
    </w:p>
    <w:p w:rsidR="00BC3377" w:rsidRPr="00D66729" w:rsidRDefault="001E6C40" w:rsidP="001E6C40">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rPr>
        <w:t>Although</w:t>
      </w:r>
      <w:r w:rsidR="00BC3377" w:rsidRPr="00D66729">
        <w:rPr>
          <w:rFonts w:ascii="Times New Roman" w:hAnsi="Times New Roman" w:cs="Times New Roman"/>
          <w:sz w:val="24"/>
          <w:szCs w:val="24"/>
        </w:rPr>
        <w:t xml:space="preserve"> </w:t>
      </w:r>
      <w:r w:rsidR="00BC3377" w:rsidRPr="00D66729">
        <w:rPr>
          <w:rFonts w:ascii="Times New Roman" w:hAnsi="Times New Roman" w:cs="Times New Roman"/>
          <w:sz w:val="24"/>
          <w:szCs w:val="24"/>
          <w:lang w:val="en-US"/>
        </w:rPr>
        <w:t xml:space="preserve">consumer policy </w:t>
      </w:r>
      <w:r w:rsidR="00893329">
        <w:rPr>
          <w:rFonts w:ascii="Times New Roman" w:hAnsi="Times New Roman" w:cs="Times New Roman"/>
          <w:sz w:val="24"/>
          <w:szCs w:val="24"/>
          <w:lang w:val="en-US"/>
        </w:rPr>
        <w:t>is</w:t>
      </w:r>
      <w:r w:rsidR="00BC3377">
        <w:rPr>
          <w:rFonts w:ascii="Times New Roman" w:hAnsi="Times New Roman" w:cs="Times New Roman"/>
          <w:sz w:val="24"/>
          <w:szCs w:val="24"/>
          <w:lang w:val="en-US"/>
        </w:rPr>
        <w:t xml:space="preserve"> not </w:t>
      </w:r>
      <w:r w:rsidR="00893329">
        <w:rPr>
          <w:rFonts w:ascii="Times New Roman" w:hAnsi="Times New Roman" w:cs="Times New Roman"/>
          <w:sz w:val="24"/>
          <w:szCs w:val="24"/>
          <w:lang w:val="en-US"/>
        </w:rPr>
        <w:t>considered as</w:t>
      </w:r>
      <w:r w:rsidR="00BC3377">
        <w:rPr>
          <w:rFonts w:ascii="Times New Roman" w:hAnsi="Times New Roman" w:cs="Times New Roman"/>
          <w:sz w:val="24"/>
          <w:szCs w:val="24"/>
          <w:lang w:val="en-US"/>
        </w:rPr>
        <w:t xml:space="preserve"> </w:t>
      </w:r>
      <w:r w:rsidR="00BC3377" w:rsidRPr="00D66729">
        <w:rPr>
          <w:rFonts w:ascii="Times New Roman" w:hAnsi="Times New Roman" w:cs="Times New Roman"/>
          <w:sz w:val="24"/>
          <w:szCs w:val="24"/>
          <w:lang w:val="en-US"/>
        </w:rPr>
        <w:t xml:space="preserve">an objective </w:t>
      </w:r>
      <w:r w:rsidR="00BC3377" w:rsidRPr="00D66729">
        <w:rPr>
          <w:rFonts w:ascii="Times New Roman" w:hAnsi="Times New Roman" w:cs="Times New Roman"/>
          <w:i/>
          <w:sz w:val="24"/>
          <w:szCs w:val="24"/>
          <w:lang w:val="en-US"/>
        </w:rPr>
        <w:t>per se,</w:t>
      </w:r>
      <w:r w:rsidR="00BC3377" w:rsidRPr="00D66729">
        <w:rPr>
          <w:rFonts w:ascii="Times New Roman" w:hAnsi="Times New Roman" w:cs="Times New Roman"/>
          <w:sz w:val="24"/>
          <w:szCs w:val="24"/>
          <w:lang w:val="en-US"/>
        </w:rPr>
        <w:t xml:space="preserve"> consumer and consumer protection </w:t>
      </w:r>
      <w:r w:rsidR="00BC3377">
        <w:rPr>
          <w:rFonts w:ascii="Times New Roman" w:hAnsi="Times New Roman" w:cs="Times New Roman"/>
          <w:sz w:val="24"/>
          <w:szCs w:val="24"/>
          <w:lang w:val="en-US"/>
        </w:rPr>
        <w:t>are</w:t>
      </w:r>
      <w:r w:rsidR="00BC3377" w:rsidRPr="00D66729">
        <w:rPr>
          <w:rFonts w:ascii="Times New Roman" w:hAnsi="Times New Roman" w:cs="Times New Roman"/>
          <w:sz w:val="24"/>
          <w:szCs w:val="24"/>
          <w:lang w:val="en-US"/>
        </w:rPr>
        <w:t xml:space="preserve"> mentioned under almost all priorities as </w:t>
      </w:r>
      <w:r w:rsidR="00BC3377">
        <w:rPr>
          <w:rFonts w:ascii="Times New Roman" w:hAnsi="Times New Roman" w:cs="Times New Roman"/>
          <w:sz w:val="24"/>
          <w:szCs w:val="24"/>
          <w:lang w:val="en-US"/>
        </w:rPr>
        <w:t xml:space="preserve">an </w:t>
      </w:r>
      <w:r w:rsidR="00BC3377" w:rsidRPr="00D66729">
        <w:rPr>
          <w:rFonts w:ascii="Times New Roman" w:hAnsi="Times New Roman" w:cs="Times New Roman"/>
          <w:sz w:val="24"/>
          <w:szCs w:val="24"/>
          <w:lang w:val="en-US"/>
        </w:rPr>
        <w:t xml:space="preserve">enabler or a receiver of the </w:t>
      </w:r>
      <w:r w:rsidR="00BC3377">
        <w:rPr>
          <w:rFonts w:ascii="Times New Roman" w:hAnsi="Times New Roman" w:cs="Times New Roman"/>
          <w:sz w:val="24"/>
          <w:szCs w:val="24"/>
          <w:lang w:val="en-US"/>
        </w:rPr>
        <w:t xml:space="preserve">expected </w:t>
      </w:r>
      <w:r w:rsidR="00BC3377" w:rsidRPr="00D66729">
        <w:rPr>
          <w:rFonts w:ascii="Times New Roman" w:hAnsi="Times New Roman" w:cs="Times New Roman"/>
          <w:sz w:val="24"/>
          <w:szCs w:val="24"/>
          <w:lang w:val="en-US"/>
        </w:rPr>
        <w:t>benefits.</w:t>
      </w:r>
    </w:p>
    <w:p w:rsidR="007B739B" w:rsidRDefault="00893329" w:rsidP="001E6C40">
      <w:pPr>
        <w:spacing w:after="12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Concerning the role of consumer organisations, </w:t>
      </w:r>
      <w:r w:rsidR="001E6C40">
        <w:rPr>
          <w:rFonts w:ascii="Times New Roman" w:hAnsi="Times New Roman" w:cs="Times New Roman"/>
          <w:sz w:val="24"/>
          <w:szCs w:val="24"/>
          <w:lang w:val="en-US"/>
        </w:rPr>
        <w:t>d</w:t>
      </w:r>
      <w:r w:rsidR="00645CC1">
        <w:rPr>
          <w:rFonts w:ascii="Times New Roman" w:hAnsi="Times New Roman" w:cs="Times New Roman"/>
          <w:sz w:val="24"/>
          <w:szCs w:val="24"/>
        </w:rPr>
        <w:t>ue to</w:t>
      </w:r>
      <w:r w:rsidR="0077720E">
        <w:rPr>
          <w:rFonts w:ascii="Times New Roman" w:hAnsi="Times New Roman" w:cs="Times New Roman"/>
          <w:sz w:val="24"/>
          <w:szCs w:val="24"/>
        </w:rPr>
        <w:t xml:space="preserve"> both</w:t>
      </w:r>
      <w:r w:rsidR="00645CC1">
        <w:rPr>
          <w:rFonts w:ascii="Times New Roman" w:hAnsi="Times New Roman" w:cs="Times New Roman"/>
          <w:sz w:val="24"/>
          <w:szCs w:val="24"/>
        </w:rPr>
        <w:t xml:space="preserve"> this intense</w:t>
      </w:r>
      <w:r w:rsidR="007B739B" w:rsidRPr="00516F2C">
        <w:rPr>
          <w:rFonts w:ascii="Times New Roman" w:hAnsi="Times New Roman" w:cs="Times New Roman"/>
          <w:sz w:val="24"/>
          <w:szCs w:val="24"/>
        </w:rPr>
        <w:t xml:space="preserve"> preparat</w:t>
      </w:r>
      <w:r w:rsidR="00567C90">
        <w:rPr>
          <w:rFonts w:ascii="Times New Roman" w:hAnsi="Times New Roman" w:cs="Times New Roman"/>
          <w:sz w:val="24"/>
          <w:szCs w:val="24"/>
        </w:rPr>
        <w:t>ory work</w:t>
      </w:r>
      <w:r w:rsidR="00BD039A">
        <w:rPr>
          <w:rFonts w:ascii="Times New Roman" w:hAnsi="Times New Roman" w:cs="Times New Roman"/>
          <w:sz w:val="24"/>
          <w:szCs w:val="24"/>
        </w:rPr>
        <w:t xml:space="preserve"> along the </w:t>
      </w:r>
      <w:r w:rsidR="00BE6788" w:rsidRPr="00516F2C">
        <w:rPr>
          <w:rFonts w:ascii="Times New Roman" w:hAnsi="Times New Roman" w:cs="Times New Roman"/>
          <w:sz w:val="24"/>
          <w:szCs w:val="24"/>
        </w:rPr>
        <w:t xml:space="preserve">upcoming </w:t>
      </w:r>
      <w:r w:rsidR="008E1E55">
        <w:rPr>
          <w:rFonts w:ascii="Times New Roman" w:hAnsi="Times New Roman" w:cs="Times New Roman"/>
          <w:sz w:val="24"/>
          <w:szCs w:val="24"/>
        </w:rPr>
        <w:t xml:space="preserve">institutional developments, </w:t>
      </w:r>
      <w:r w:rsidR="0077720E">
        <w:rPr>
          <w:rFonts w:ascii="Times New Roman" w:hAnsi="Times New Roman" w:cs="Times New Roman"/>
          <w:sz w:val="24"/>
          <w:szCs w:val="24"/>
        </w:rPr>
        <w:t>and constraints due t</w:t>
      </w:r>
      <w:r w:rsidR="008E1E55">
        <w:rPr>
          <w:rFonts w:ascii="Times New Roman" w:hAnsi="Times New Roman" w:cs="Times New Roman"/>
          <w:sz w:val="24"/>
          <w:szCs w:val="24"/>
        </w:rPr>
        <w:t xml:space="preserve">o Commission’ </w:t>
      </w:r>
      <w:r w:rsidR="00567C90">
        <w:rPr>
          <w:rFonts w:ascii="Times New Roman" w:hAnsi="Times New Roman" w:cs="Times New Roman"/>
          <w:sz w:val="24"/>
          <w:szCs w:val="24"/>
        </w:rPr>
        <w:t xml:space="preserve">mandatory rules </w:t>
      </w:r>
      <w:r w:rsidR="008E1E55">
        <w:rPr>
          <w:rFonts w:ascii="Times New Roman" w:hAnsi="Times New Roman" w:cs="Times New Roman"/>
          <w:sz w:val="24"/>
          <w:szCs w:val="24"/>
        </w:rPr>
        <w:t>on expert group</w:t>
      </w:r>
      <w:r w:rsidR="00BD039A">
        <w:rPr>
          <w:rFonts w:ascii="Times New Roman" w:hAnsi="Times New Roman" w:cs="Times New Roman"/>
          <w:sz w:val="24"/>
          <w:szCs w:val="24"/>
        </w:rPr>
        <w:t>s -</w:t>
      </w:r>
      <w:r w:rsidR="008E1E55">
        <w:rPr>
          <w:rFonts w:ascii="Times New Roman" w:hAnsi="Times New Roman" w:cs="Times New Roman"/>
          <w:sz w:val="24"/>
          <w:szCs w:val="24"/>
        </w:rPr>
        <w:t xml:space="preserve"> which would not fit the </w:t>
      </w:r>
      <w:r w:rsidR="00BD039A">
        <w:rPr>
          <w:rFonts w:ascii="Times New Roman" w:hAnsi="Times New Roman" w:cs="Times New Roman"/>
          <w:sz w:val="24"/>
          <w:szCs w:val="24"/>
        </w:rPr>
        <w:t xml:space="preserve">current </w:t>
      </w:r>
      <w:r w:rsidR="008E1E55">
        <w:rPr>
          <w:rFonts w:ascii="Times New Roman" w:hAnsi="Times New Roman" w:cs="Times New Roman"/>
          <w:sz w:val="24"/>
          <w:szCs w:val="24"/>
        </w:rPr>
        <w:t>ECCG format</w:t>
      </w:r>
      <w:r w:rsidR="00BD039A">
        <w:rPr>
          <w:rFonts w:ascii="Times New Roman" w:hAnsi="Times New Roman" w:cs="Times New Roman"/>
          <w:sz w:val="24"/>
          <w:szCs w:val="24"/>
        </w:rPr>
        <w:t xml:space="preserve"> </w:t>
      </w:r>
      <w:r w:rsidR="001E6C40">
        <w:rPr>
          <w:rFonts w:ascii="Times New Roman" w:hAnsi="Times New Roman" w:cs="Times New Roman"/>
          <w:sz w:val="24"/>
          <w:szCs w:val="24"/>
        </w:rPr>
        <w:t>–</w:t>
      </w:r>
      <w:r w:rsidR="008E1E55">
        <w:rPr>
          <w:rFonts w:ascii="Times New Roman" w:hAnsi="Times New Roman" w:cs="Times New Roman"/>
          <w:sz w:val="24"/>
          <w:szCs w:val="24"/>
        </w:rPr>
        <w:t xml:space="preserve"> </w:t>
      </w:r>
      <w:r w:rsidR="001E6C40">
        <w:rPr>
          <w:rFonts w:ascii="Times New Roman" w:hAnsi="Times New Roman" w:cs="Times New Roman"/>
          <w:sz w:val="24"/>
          <w:szCs w:val="24"/>
        </w:rPr>
        <w:t xml:space="preserve">the Commission </w:t>
      </w:r>
      <w:r w:rsidR="008E1E55">
        <w:rPr>
          <w:rFonts w:ascii="Times New Roman" w:hAnsi="Times New Roman" w:cs="Times New Roman"/>
          <w:sz w:val="24"/>
          <w:szCs w:val="24"/>
        </w:rPr>
        <w:t xml:space="preserve">has decided </w:t>
      </w:r>
      <w:r w:rsidR="0077720E" w:rsidRPr="0085663A">
        <w:rPr>
          <w:rFonts w:ascii="Times New Roman" w:hAnsi="Times New Roman" w:cs="Times New Roman"/>
          <w:sz w:val="24"/>
          <w:szCs w:val="24"/>
        </w:rPr>
        <w:t>for the moment</w:t>
      </w:r>
      <w:r w:rsidR="0077720E">
        <w:rPr>
          <w:rFonts w:ascii="Times New Roman" w:hAnsi="Times New Roman" w:cs="Times New Roman"/>
          <w:sz w:val="24"/>
          <w:szCs w:val="24"/>
        </w:rPr>
        <w:t xml:space="preserve"> </w:t>
      </w:r>
      <w:r w:rsidR="008E1E55">
        <w:rPr>
          <w:rFonts w:ascii="Times New Roman" w:hAnsi="Times New Roman" w:cs="Times New Roman"/>
          <w:sz w:val="24"/>
          <w:szCs w:val="24"/>
        </w:rPr>
        <w:t>not to renew the mandate of the ECCG</w:t>
      </w:r>
      <w:r w:rsidR="0009211B" w:rsidRPr="00516F2C">
        <w:rPr>
          <w:rFonts w:ascii="Times New Roman" w:hAnsi="Times New Roman" w:cs="Times New Roman"/>
          <w:sz w:val="24"/>
          <w:szCs w:val="24"/>
        </w:rPr>
        <w:t xml:space="preserve">. </w:t>
      </w:r>
    </w:p>
    <w:p w:rsidR="004B3633" w:rsidRDefault="004B3633" w:rsidP="00F3675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ECCG members acknowledged the complex </w:t>
      </w:r>
      <w:r w:rsidR="002C6224">
        <w:rPr>
          <w:rFonts w:ascii="Times New Roman" w:hAnsi="Times New Roman" w:cs="Times New Roman"/>
          <w:sz w:val="24"/>
          <w:szCs w:val="24"/>
        </w:rPr>
        <w:t>political and institutional context</w:t>
      </w:r>
      <w:r w:rsidR="0077720E">
        <w:rPr>
          <w:rFonts w:ascii="Times New Roman" w:hAnsi="Times New Roman" w:cs="Times New Roman"/>
          <w:sz w:val="24"/>
          <w:szCs w:val="24"/>
        </w:rPr>
        <w:t xml:space="preserve"> and the postponement of any </w:t>
      </w:r>
      <w:r w:rsidR="0077720E" w:rsidRPr="000065B8">
        <w:rPr>
          <w:rFonts w:ascii="Times New Roman" w:hAnsi="Times New Roman" w:cs="Times New Roman"/>
          <w:sz w:val="24"/>
          <w:szCs w:val="24"/>
        </w:rPr>
        <w:t>decision about a new mandate for the ECCG</w:t>
      </w:r>
      <w:r w:rsidR="0077720E" w:rsidRPr="0077720E">
        <w:rPr>
          <w:rFonts w:ascii="Times New Roman" w:hAnsi="Times New Roman" w:cs="Times New Roman"/>
          <w:sz w:val="24"/>
          <w:szCs w:val="24"/>
        </w:rPr>
        <w:t xml:space="preserve"> </w:t>
      </w:r>
      <w:r w:rsidR="0077720E" w:rsidRPr="00BC1D5D">
        <w:rPr>
          <w:rFonts w:ascii="Times New Roman" w:hAnsi="Times New Roman" w:cs="Times New Roman"/>
          <w:sz w:val="24"/>
          <w:szCs w:val="24"/>
        </w:rPr>
        <w:t xml:space="preserve">until </w:t>
      </w:r>
      <w:r w:rsidR="0077720E">
        <w:rPr>
          <w:rFonts w:ascii="Times New Roman" w:hAnsi="Times New Roman" w:cs="Times New Roman"/>
          <w:sz w:val="24"/>
          <w:szCs w:val="24"/>
        </w:rPr>
        <w:t>the new framework will be set up</w:t>
      </w:r>
      <w:r w:rsidR="0077720E" w:rsidRPr="00BC1D5D">
        <w:rPr>
          <w:rFonts w:ascii="Times New Roman" w:hAnsi="Times New Roman" w:cs="Times New Roman"/>
          <w:sz w:val="24"/>
          <w:szCs w:val="24"/>
        </w:rPr>
        <w:t>.</w:t>
      </w:r>
      <w:r w:rsidR="0077720E">
        <w:rPr>
          <w:rFonts w:ascii="Times New Roman" w:hAnsi="Times New Roman" w:cs="Times New Roman"/>
          <w:sz w:val="24"/>
          <w:szCs w:val="24"/>
        </w:rPr>
        <w:t xml:space="preserve"> </w:t>
      </w:r>
      <w:r>
        <w:rPr>
          <w:rFonts w:ascii="Times New Roman" w:hAnsi="Times New Roman" w:cs="Times New Roman"/>
          <w:sz w:val="24"/>
          <w:szCs w:val="24"/>
        </w:rPr>
        <w:t xml:space="preserve">However, </w:t>
      </w:r>
      <w:r w:rsidR="00B61D3D">
        <w:rPr>
          <w:rFonts w:ascii="Times New Roman" w:hAnsi="Times New Roman" w:cs="Times New Roman"/>
          <w:sz w:val="24"/>
          <w:szCs w:val="24"/>
        </w:rPr>
        <w:t>while praising the improved collaboration in the ECCG during the last 3 years and Consumer policy unit’s efforts in this regard, they</w:t>
      </w:r>
      <w:r>
        <w:rPr>
          <w:rFonts w:ascii="Times New Roman" w:hAnsi="Times New Roman" w:cs="Times New Roman"/>
          <w:sz w:val="24"/>
          <w:szCs w:val="24"/>
        </w:rPr>
        <w:t xml:space="preserve"> regret for the lack of renewal of the group. Many ECCG members, including Sweden, Germany, Slovenia, United </w:t>
      </w:r>
      <w:r>
        <w:rPr>
          <w:rFonts w:ascii="Times New Roman" w:hAnsi="Times New Roman" w:cs="Times New Roman"/>
          <w:sz w:val="24"/>
          <w:szCs w:val="24"/>
        </w:rPr>
        <w:lastRenderedPageBreak/>
        <w:t xml:space="preserve">Kingdom, ANEC, and BEUC stressed the importance of involving consumer organisations in the setting up of the new Consumer Agenda. </w:t>
      </w:r>
      <w:r w:rsidR="002C6224">
        <w:rPr>
          <w:rFonts w:ascii="Times New Roman" w:hAnsi="Times New Roman" w:cs="Times New Roman"/>
          <w:sz w:val="24"/>
          <w:szCs w:val="24"/>
        </w:rPr>
        <w:t xml:space="preserve"> </w:t>
      </w:r>
    </w:p>
    <w:p w:rsidR="004B3633" w:rsidRDefault="004B3633" w:rsidP="00F3675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They highlighted the important role played by ECCG for the </w:t>
      </w:r>
      <w:r w:rsidR="002C6224">
        <w:rPr>
          <w:rFonts w:ascii="Times New Roman" w:hAnsi="Times New Roman" w:cs="Times New Roman"/>
          <w:sz w:val="24"/>
          <w:szCs w:val="24"/>
        </w:rPr>
        <w:t xml:space="preserve">fruitful </w:t>
      </w:r>
      <w:r>
        <w:rPr>
          <w:rFonts w:ascii="Times New Roman" w:hAnsi="Times New Roman" w:cs="Times New Roman"/>
          <w:sz w:val="24"/>
          <w:szCs w:val="24"/>
        </w:rPr>
        <w:t>exchange</w:t>
      </w:r>
      <w:r w:rsidR="002C6224">
        <w:rPr>
          <w:rFonts w:ascii="Times New Roman" w:hAnsi="Times New Roman" w:cs="Times New Roman"/>
          <w:sz w:val="24"/>
          <w:szCs w:val="24"/>
        </w:rPr>
        <w:t>s</w:t>
      </w:r>
      <w:r>
        <w:rPr>
          <w:rFonts w:ascii="Times New Roman" w:hAnsi="Times New Roman" w:cs="Times New Roman"/>
          <w:sz w:val="24"/>
          <w:szCs w:val="24"/>
        </w:rPr>
        <w:t xml:space="preserve"> of information</w:t>
      </w:r>
      <w:r w:rsidR="002C6224">
        <w:rPr>
          <w:rFonts w:ascii="Times New Roman" w:hAnsi="Times New Roman" w:cs="Times New Roman"/>
          <w:sz w:val="24"/>
          <w:szCs w:val="24"/>
        </w:rPr>
        <w:t xml:space="preserve"> among their members as well as with the Commission</w:t>
      </w:r>
      <w:r>
        <w:rPr>
          <w:rFonts w:ascii="Times New Roman" w:hAnsi="Times New Roman" w:cs="Times New Roman"/>
          <w:sz w:val="24"/>
          <w:szCs w:val="24"/>
        </w:rPr>
        <w:t xml:space="preserve">, </w:t>
      </w:r>
      <w:r w:rsidR="002C6224">
        <w:rPr>
          <w:rFonts w:ascii="Times New Roman" w:hAnsi="Times New Roman" w:cs="Times New Roman"/>
          <w:sz w:val="24"/>
          <w:szCs w:val="24"/>
        </w:rPr>
        <w:t xml:space="preserve">its advisory role to </w:t>
      </w:r>
      <w:r>
        <w:rPr>
          <w:rFonts w:ascii="Times New Roman" w:hAnsi="Times New Roman" w:cs="Times New Roman"/>
          <w:sz w:val="24"/>
          <w:szCs w:val="24"/>
        </w:rPr>
        <w:t xml:space="preserve">the Commission, and </w:t>
      </w:r>
      <w:r w:rsidR="002C6224">
        <w:rPr>
          <w:rFonts w:ascii="Times New Roman" w:hAnsi="Times New Roman" w:cs="Times New Roman"/>
          <w:sz w:val="24"/>
          <w:szCs w:val="24"/>
        </w:rPr>
        <w:t xml:space="preserve">the dissemination of </w:t>
      </w:r>
      <w:r>
        <w:rPr>
          <w:rFonts w:ascii="Times New Roman" w:hAnsi="Times New Roman" w:cs="Times New Roman"/>
          <w:sz w:val="24"/>
          <w:szCs w:val="24"/>
        </w:rPr>
        <w:t xml:space="preserve">information </w:t>
      </w:r>
      <w:r w:rsidR="002C6224">
        <w:rPr>
          <w:rFonts w:ascii="Times New Roman" w:hAnsi="Times New Roman" w:cs="Times New Roman"/>
          <w:sz w:val="24"/>
          <w:szCs w:val="24"/>
        </w:rPr>
        <w:t xml:space="preserve">on Brussels’ developments among their </w:t>
      </w:r>
      <w:r>
        <w:rPr>
          <w:rFonts w:ascii="Times New Roman" w:hAnsi="Times New Roman" w:cs="Times New Roman"/>
          <w:sz w:val="24"/>
          <w:szCs w:val="24"/>
        </w:rPr>
        <w:t xml:space="preserve">national consumer organisations. Therefore, it would be crucial that </w:t>
      </w:r>
      <w:r w:rsidR="002C6224">
        <w:rPr>
          <w:rFonts w:ascii="Times New Roman" w:hAnsi="Times New Roman" w:cs="Times New Roman"/>
          <w:sz w:val="24"/>
          <w:szCs w:val="24"/>
        </w:rPr>
        <w:t xml:space="preserve">also in the future, </w:t>
      </w:r>
      <w:r>
        <w:rPr>
          <w:rFonts w:ascii="Times New Roman" w:hAnsi="Times New Roman" w:cs="Times New Roman"/>
          <w:sz w:val="24"/>
          <w:szCs w:val="24"/>
        </w:rPr>
        <w:t xml:space="preserve">consumer movement’s views </w:t>
      </w:r>
      <w:r w:rsidR="002C6224">
        <w:rPr>
          <w:rFonts w:ascii="Times New Roman" w:hAnsi="Times New Roman" w:cs="Times New Roman"/>
          <w:sz w:val="24"/>
          <w:szCs w:val="24"/>
        </w:rPr>
        <w:t xml:space="preserve">will continue to be </w:t>
      </w:r>
      <w:r>
        <w:rPr>
          <w:rFonts w:ascii="Times New Roman" w:hAnsi="Times New Roman" w:cs="Times New Roman"/>
          <w:sz w:val="24"/>
          <w:szCs w:val="24"/>
        </w:rPr>
        <w:t>systematically represented in</w:t>
      </w:r>
      <w:r w:rsidR="002C6224">
        <w:rPr>
          <w:rFonts w:ascii="Times New Roman" w:hAnsi="Times New Roman" w:cs="Times New Roman"/>
          <w:sz w:val="24"/>
          <w:szCs w:val="24"/>
        </w:rPr>
        <w:t xml:space="preserve"> all</w:t>
      </w:r>
      <w:r>
        <w:rPr>
          <w:rFonts w:ascii="Times New Roman" w:hAnsi="Times New Roman" w:cs="Times New Roman"/>
          <w:sz w:val="24"/>
          <w:szCs w:val="24"/>
        </w:rPr>
        <w:t xml:space="preserve"> key working groups and fora.</w:t>
      </w:r>
    </w:p>
    <w:p w:rsidR="00367951" w:rsidRPr="00516F2C" w:rsidRDefault="00367951" w:rsidP="00B96360">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M.P. Benassi took note of the views expressed by the ECCG members by agreeing on the unreplaceable role </w:t>
      </w:r>
      <w:r w:rsidR="002C6224">
        <w:rPr>
          <w:rFonts w:ascii="Times New Roman" w:hAnsi="Times New Roman" w:cs="Times New Roman"/>
          <w:sz w:val="24"/>
          <w:szCs w:val="24"/>
        </w:rPr>
        <w:t xml:space="preserve">played by </w:t>
      </w:r>
      <w:r>
        <w:rPr>
          <w:rFonts w:ascii="Times New Roman" w:hAnsi="Times New Roman" w:cs="Times New Roman"/>
          <w:sz w:val="24"/>
          <w:szCs w:val="24"/>
        </w:rPr>
        <w:t xml:space="preserve">the consumer organisations, including for instance under the implementation of the CPC regulation </w:t>
      </w:r>
      <w:r w:rsidR="002C6224">
        <w:rPr>
          <w:rFonts w:ascii="Times New Roman" w:hAnsi="Times New Roman" w:cs="Times New Roman"/>
          <w:sz w:val="24"/>
          <w:szCs w:val="24"/>
        </w:rPr>
        <w:t>(</w:t>
      </w:r>
      <w:r>
        <w:rPr>
          <w:rFonts w:ascii="Times New Roman" w:hAnsi="Times New Roman" w:cs="Times New Roman"/>
          <w:sz w:val="24"/>
          <w:szCs w:val="24"/>
        </w:rPr>
        <w:t>regarding their possible designation among the authorities able to send alerts</w:t>
      </w:r>
      <w:r w:rsidR="002C6224">
        <w:rPr>
          <w:rFonts w:ascii="Times New Roman" w:hAnsi="Times New Roman" w:cs="Times New Roman"/>
          <w:sz w:val="24"/>
          <w:szCs w:val="24"/>
        </w:rPr>
        <w:t>)</w:t>
      </w:r>
      <w:r>
        <w:rPr>
          <w:rFonts w:ascii="Times New Roman" w:hAnsi="Times New Roman" w:cs="Times New Roman"/>
          <w:sz w:val="24"/>
          <w:szCs w:val="24"/>
        </w:rPr>
        <w:t>. At the same time, she reminded that the deserved enhancement of the consumer organisations should start at national level</w:t>
      </w:r>
      <w:r w:rsidR="002C6224">
        <w:rPr>
          <w:rFonts w:ascii="Times New Roman" w:hAnsi="Times New Roman" w:cs="Times New Roman"/>
          <w:sz w:val="24"/>
          <w:szCs w:val="24"/>
        </w:rPr>
        <w:t xml:space="preserve">, and that </w:t>
      </w:r>
      <w:r>
        <w:rPr>
          <w:rFonts w:ascii="Times New Roman" w:hAnsi="Times New Roman" w:cs="Times New Roman"/>
          <w:sz w:val="24"/>
          <w:szCs w:val="24"/>
        </w:rPr>
        <w:t xml:space="preserve">the Commission </w:t>
      </w:r>
      <w:r w:rsidR="002C6224">
        <w:rPr>
          <w:rFonts w:ascii="Times New Roman" w:hAnsi="Times New Roman" w:cs="Times New Roman"/>
          <w:sz w:val="24"/>
          <w:szCs w:val="24"/>
        </w:rPr>
        <w:t>surely</w:t>
      </w:r>
      <w:r>
        <w:rPr>
          <w:rFonts w:ascii="Times New Roman" w:hAnsi="Times New Roman" w:cs="Times New Roman"/>
          <w:sz w:val="24"/>
          <w:szCs w:val="24"/>
        </w:rPr>
        <w:t xml:space="preserve"> will continue to </w:t>
      </w:r>
      <w:r w:rsidR="002C6224">
        <w:rPr>
          <w:rFonts w:ascii="Times New Roman" w:hAnsi="Times New Roman" w:cs="Times New Roman"/>
          <w:sz w:val="24"/>
          <w:szCs w:val="24"/>
        </w:rPr>
        <w:t xml:space="preserve">support them </w:t>
      </w:r>
      <w:r>
        <w:rPr>
          <w:rFonts w:ascii="Times New Roman" w:hAnsi="Times New Roman" w:cs="Times New Roman"/>
          <w:sz w:val="24"/>
          <w:szCs w:val="24"/>
        </w:rPr>
        <w:t>through legislati</w:t>
      </w:r>
      <w:r w:rsidR="002C6224">
        <w:rPr>
          <w:rFonts w:ascii="Times New Roman" w:hAnsi="Times New Roman" w:cs="Times New Roman"/>
          <w:sz w:val="24"/>
          <w:szCs w:val="24"/>
        </w:rPr>
        <w:t xml:space="preserve">ve, </w:t>
      </w:r>
      <w:r>
        <w:rPr>
          <w:rFonts w:ascii="Times New Roman" w:hAnsi="Times New Roman" w:cs="Times New Roman"/>
          <w:sz w:val="24"/>
          <w:szCs w:val="24"/>
        </w:rPr>
        <w:t>polic</w:t>
      </w:r>
      <w:r w:rsidR="002C6224">
        <w:rPr>
          <w:rFonts w:ascii="Times New Roman" w:hAnsi="Times New Roman" w:cs="Times New Roman"/>
          <w:sz w:val="24"/>
          <w:szCs w:val="24"/>
        </w:rPr>
        <w:t>y</w:t>
      </w:r>
      <w:r>
        <w:rPr>
          <w:rFonts w:ascii="Times New Roman" w:hAnsi="Times New Roman" w:cs="Times New Roman"/>
          <w:sz w:val="24"/>
          <w:szCs w:val="24"/>
        </w:rPr>
        <w:t xml:space="preserve"> and capacity building</w:t>
      </w:r>
      <w:r w:rsidR="002C6224">
        <w:rPr>
          <w:rFonts w:ascii="Times New Roman" w:hAnsi="Times New Roman" w:cs="Times New Roman"/>
          <w:sz w:val="24"/>
          <w:szCs w:val="24"/>
        </w:rPr>
        <w:t xml:space="preserve"> measures</w:t>
      </w:r>
      <w:r>
        <w:rPr>
          <w:rFonts w:ascii="Times New Roman" w:hAnsi="Times New Roman" w:cs="Times New Roman"/>
          <w:sz w:val="24"/>
          <w:szCs w:val="24"/>
        </w:rPr>
        <w:t>.</w:t>
      </w:r>
    </w:p>
    <w:p w:rsidR="00DC7A8B" w:rsidRPr="00DC7A8B" w:rsidRDefault="00DC7A8B" w:rsidP="00DC7A8B">
      <w:pPr>
        <w:spacing w:after="120" w:line="240" w:lineRule="auto"/>
        <w:jc w:val="both"/>
        <w:rPr>
          <w:rFonts w:ascii="Times New Roman" w:hAnsi="Times New Roman" w:cs="Times New Roman"/>
          <w:b/>
          <w:sz w:val="24"/>
          <w:szCs w:val="24"/>
        </w:rPr>
      </w:pPr>
      <w:r>
        <w:rPr>
          <w:rFonts w:ascii="Times New Roman" w:hAnsi="Times New Roman" w:cs="Times New Roman"/>
          <w:sz w:val="24"/>
          <w:szCs w:val="24"/>
        </w:rPr>
        <w:t>Upon request of Swedish member of the ECCG the following statement is included in the minutes of this meeting</w:t>
      </w:r>
      <w:bookmarkStart w:id="0" w:name="_GoBack"/>
      <w:bookmarkEnd w:id="0"/>
      <w:r w:rsidRPr="00DC7A8B">
        <w:rPr>
          <w:rFonts w:ascii="Times New Roman" w:hAnsi="Times New Roman" w:cs="Times New Roman"/>
          <w:sz w:val="24"/>
          <w:szCs w:val="24"/>
        </w:rPr>
        <w:t>.</w:t>
      </w:r>
      <w:r>
        <w:rPr>
          <w:rFonts w:ascii="Times New Roman" w:hAnsi="Times New Roman" w:cs="Times New Roman"/>
          <w:b/>
          <w:sz w:val="24"/>
          <w:szCs w:val="24"/>
        </w:rPr>
        <w:t xml:space="preserve"> </w:t>
      </w:r>
      <w:r w:rsidRPr="00DC7A8B">
        <w:rPr>
          <w:rFonts w:ascii="Times New Roman" w:hAnsi="Times New Roman" w:cs="Times New Roman"/>
          <w:b/>
          <w:sz w:val="24"/>
          <w:szCs w:val="24"/>
        </w:rPr>
        <w:t>Sweden opposes the ending of ECCG as a sounding board for the national consumer movement in the EU member states. The termination was not communicated before the meeting and no effort has been made to evaluate the work at this last ECCG meeting. The ECCG should not be dropped until the Commission has established a new group for effective consultation with national consumer organisations. This can be done by a prolongation of the existing ECCG term.</w:t>
      </w:r>
    </w:p>
    <w:p w:rsidR="00DC7A8B" w:rsidRPr="00DC7A8B" w:rsidRDefault="00DC7A8B" w:rsidP="00DC7A8B">
      <w:pPr>
        <w:spacing w:after="120" w:line="240" w:lineRule="auto"/>
        <w:jc w:val="both"/>
        <w:rPr>
          <w:rFonts w:ascii="Times New Roman" w:hAnsi="Times New Roman" w:cs="Times New Roman"/>
          <w:b/>
          <w:sz w:val="24"/>
          <w:szCs w:val="24"/>
        </w:rPr>
      </w:pPr>
      <w:r w:rsidRPr="00DC7A8B">
        <w:rPr>
          <w:rFonts w:ascii="Times New Roman" w:hAnsi="Times New Roman" w:cs="Times New Roman"/>
          <w:b/>
          <w:sz w:val="24"/>
          <w:szCs w:val="24"/>
        </w:rPr>
        <w:t>A future consumer consultative group should be a forum for general discussion and input to the entire Commission on problems relating to consumer interest. A place to advise, guide and inform the Commission on the development of consumer issues in member states and a forum to establish opinions on important common positions for national consumer representatives, in all member states, on consumer relevant priorities.</w:t>
      </w:r>
    </w:p>
    <w:p w:rsidR="00997A34" w:rsidRPr="00516F2C" w:rsidRDefault="00997A34" w:rsidP="00F3675D">
      <w:pPr>
        <w:spacing w:after="120" w:line="240" w:lineRule="auto"/>
        <w:jc w:val="both"/>
        <w:rPr>
          <w:rFonts w:ascii="Times New Roman" w:hAnsi="Times New Roman" w:cs="Times New Roman"/>
          <w:b/>
          <w:sz w:val="24"/>
          <w:szCs w:val="24"/>
          <w:u w:val="single"/>
        </w:rPr>
      </w:pPr>
      <w:r w:rsidRPr="00516F2C">
        <w:rPr>
          <w:rFonts w:ascii="Times New Roman" w:hAnsi="Times New Roman" w:cs="Times New Roman"/>
          <w:b/>
          <w:sz w:val="24"/>
          <w:szCs w:val="24"/>
          <w:u w:val="single"/>
        </w:rPr>
        <w:t>Results of the dual quality product testing</w:t>
      </w:r>
    </w:p>
    <w:p w:rsidR="00FA1735" w:rsidRDefault="007D4952">
      <w:pPr>
        <w:spacing w:after="120" w:line="240" w:lineRule="auto"/>
        <w:jc w:val="both"/>
        <w:rPr>
          <w:rFonts w:ascii="Times New Roman" w:hAnsi="Times New Roman" w:cs="Times New Roman"/>
          <w:sz w:val="24"/>
          <w:szCs w:val="24"/>
        </w:rPr>
      </w:pPr>
      <w:r w:rsidRPr="005C4EE9">
        <w:rPr>
          <w:rFonts w:ascii="Times New Roman" w:hAnsi="Times New Roman" w:cs="Times New Roman"/>
          <w:sz w:val="24"/>
          <w:szCs w:val="24"/>
        </w:rPr>
        <w:t xml:space="preserve">JRC presented </w:t>
      </w:r>
      <w:r>
        <w:rPr>
          <w:rFonts w:ascii="Times New Roman" w:hAnsi="Times New Roman" w:cs="Times New Roman"/>
          <w:sz w:val="24"/>
          <w:szCs w:val="24"/>
        </w:rPr>
        <w:t>the results of the</w:t>
      </w:r>
      <w:r w:rsidR="00FA1735" w:rsidRPr="003924EE">
        <w:rPr>
          <w:rFonts w:ascii="Times New Roman" w:hAnsi="Times New Roman" w:cs="Times New Roman"/>
          <w:sz w:val="24"/>
          <w:szCs w:val="24"/>
        </w:rPr>
        <w:t xml:space="preserve"> pilot </w:t>
      </w:r>
      <w:r w:rsidR="00FA1735">
        <w:rPr>
          <w:rFonts w:ascii="Times New Roman" w:hAnsi="Times New Roman" w:cs="Times New Roman"/>
          <w:sz w:val="24"/>
          <w:szCs w:val="24"/>
        </w:rPr>
        <w:t xml:space="preserve">dual quality </w:t>
      </w:r>
      <w:r w:rsidR="00FA1735" w:rsidRPr="003924EE">
        <w:rPr>
          <w:rFonts w:ascii="Times New Roman" w:hAnsi="Times New Roman" w:cs="Times New Roman"/>
          <w:sz w:val="24"/>
          <w:szCs w:val="24"/>
        </w:rPr>
        <w:t xml:space="preserve">testing campaign </w:t>
      </w:r>
      <w:r>
        <w:rPr>
          <w:rFonts w:ascii="Times New Roman" w:hAnsi="Times New Roman" w:cs="Times New Roman"/>
          <w:sz w:val="24"/>
          <w:szCs w:val="24"/>
        </w:rPr>
        <w:t xml:space="preserve">it </w:t>
      </w:r>
      <w:r w:rsidR="00FA1735" w:rsidRPr="003924EE">
        <w:rPr>
          <w:rFonts w:ascii="Times New Roman" w:hAnsi="Times New Roman" w:cs="Times New Roman"/>
          <w:sz w:val="24"/>
          <w:szCs w:val="24"/>
        </w:rPr>
        <w:t>carried out from May until October 2018.</w:t>
      </w:r>
      <w:r>
        <w:rPr>
          <w:rFonts w:ascii="Times New Roman" w:hAnsi="Times New Roman" w:cs="Times New Roman"/>
          <w:sz w:val="24"/>
          <w:szCs w:val="24"/>
        </w:rPr>
        <w:t xml:space="preserve"> The initiative focused on identification of </w:t>
      </w:r>
      <w:r w:rsidR="00FD4E2A" w:rsidRPr="00516F2C">
        <w:rPr>
          <w:rFonts w:ascii="Times New Roman" w:hAnsi="Times New Roman" w:cs="Times New Roman"/>
          <w:sz w:val="24"/>
          <w:szCs w:val="24"/>
        </w:rPr>
        <w:t xml:space="preserve">differences in </w:t>
      </w:r>
      <w:r>
        <w:rPr>
          <w:rFonts w:ascii="Times New Roman" w:hAnsi="Times New Roman" w:cs="Times New Roman"/>
          <w:sz w:val="24"/>
          <w:szCs w:val="24"/>
        </w:rPr>
        <w:t xml:space="preserve">the </w:t>
      </w:r>
      <w:r w:rsidR="00FD4E2A" w:rsidRPr="00516F2C">
        <w:rPr>
          <w:rFonts w:ascii="Times New Roman" w:hAnsi="Times New Roman" w:cs="Times New Roman"/>
          <w:sz w:val="24"/>
          <w:szCs w:val="24"/>
        </w:rPr>
        <w:t>composition of EU food products</w:t>
      </w:r>
      <w:r>
        <w:rPr>
          <w:rFonts w:ascii="Times New Roman" w:hAnsi="Times New Roman" w:cs="Times New Roman"/>
          <w:sz w:val="24"/>
          <w:szCs w:val="24"/>
        </w:rPr>
        <w:t xml:space="preserve"> by c</w:t>
      </w:r>
      <w:r w:rsidR="00FA1735" w:rsidRPr="00FA1735">
        <w:rPr>
          <w:rFonts w:ascii="Times New Roman" w:hAnsi="Times New Roman" w:cs="Times New Roman"/>
          <w:sz w:val="24"/>
          <w:szCs w:val="24"/>
        </w:rPr>
        <w:t>ategoris</w:t>
      </w:r>
      <w:r>
        <w:rPr>
          <w:rFonts w:ascii="Times New Roman" w:hAnsi="Times New Roman" w:cs="Times New Roman"/>
          <w:sz w:val="24"/>
          <w:szCs w:val="24"/>
        </w:rPr>
        <w:t xml:space="preserve">ing them </w:t>
      </w:r>
      <w:r w:rsidR="00FA1735" w:rsidRPr="00FA1735">
        <w:rPr>
          <w:rFonts w:ascii="Times New Roman" w:hAnsi="Times New Roman" w:cs="Times New Roman"/>
          <w:sz w:val="24"/>
          <w:szCs w:val="24"/>
        </w:rPr>
        <w:t>according to their</w:t>
      </w:r>
      <w:r>
        <w:rPr>
          <w:rFonts w:ascii="Times New Roman" w:hAnsi="Times New Roman" w:cs="Times New Roman"/>
          <w:sz w:val="24"/>
          <w:szCs w:val="24"/>
        </w:rPr>
        <w:t xml:space="preserve"> n</w:t>
      </w:r>
      <w:r w:rsidR="00FA1735" w:rsidRPr="00FA1735">
        <w:rPr>
          <w:rFonts w:ascii="Times New Roman" w:hAnsi="Times New Roman" w:cs="Times New Roman"/>
          <w:sz w:val="24"/>
          <w:szCs w:val="24"/>
        </w:rPr>
        <w:t xml:space="preserve">utrition declaration, ingredient list and quantitative ingredient declaration </w:t>
      </w:r>
      <w:r>
        <w:rPr>
          <w:rFonts w:ascii="Times New Roman" w:hAnsi="Times New Roman" w:cs="Times New Roman"/>
          <w:sz w:val="24"/>
          <w:szCs w:val="24"/>
        </w:rPr>
        <w:t>and f</w:t>
      </w:r>
      <w:r w:rsidR="00FA1735" w:rsidRPr="00FA1735">
        <w:rPr>
          <w:rFonts w:ascii="Times New Roman" w:hAnsi="Times New Roman" w:cs="Times New Roman"/>
          <w:sz w:val="24"/>
          <w:szCs w:val="24"/>
        </w:rPr>
        <w:t>ront-of-pack appearance</w:t>
      </w:r>
      <w:r w:rsidR="00FA1735">
        <w:rPr>
          <w:rFonts w:ascii="Times New Roman" w:hAnsi="Times New Roman" w:cs="Times New Roman"/>
          <w:sz w:val="24"/>
          <w:szCs w:val="24"/>
        </w:rPr>
        <w:t>.</w:t>
      </w:r>
      <w:r>
        <w:rPr>
          <w:rFonts w:ascii="Times New Roman" w:hAnsi="Times New Roman" w:cs="Times New Roman"/>
          <w:sz w:val="24"/>
          <w:szCs w:val="24"/>
        </w:rPr>
        <w:t xml:space="preserve"> A c</w:t>
      </w:r>
      <w:r w:rsidR="00FA1735">
        <w:rPr>
          <w:rFonts w:ascii="Times New Roman" w:hAnsi="Times New Roman" w:cs="Times New Roman"/>
          <w:sz w:val="24"/>
          <w:szCs w:val="24"/>
        </w:rPr>
        <w:t>olo</w:t>
      </w:r>
      <w:r w:rsidR="00521FAE">
        <w:rPr>
          <w:rFonts w:ascii="Times New Roman" w:hAnsi="Times New Roman" w:cs="Times New Roman"/>
          <w:sz w:val="24"/>
          <w:szCs w:val="24"/>
        </w:rPr>
        <w:t>u</w:t>
      </w:r>
      <w:r w:rsidR="00FA1735">
        <w:rPr>
          <w:rFonts w:ascii="Times New Roman" w:hAnsi="Times New Roman" w:cs="Times New Roman"/>
          <w:sz w:val="24"/>
          <w:szCs w:val="24"/>
        </w:rPr>
        <w:t xml:space="preserve">r code </w:t>
      </w:r>
      <w:r w:rsidR="00521FAE">
        <w:rPr>
          <w:rFonts w:ascii="Times New Roman" w:hAnsi="Times New Roman" w:cs="Times New Roman"/>
          <w:sz w:val="24"/>
          <w:szCs w:val="24"/>
        </w:rPr>
        <w:t xml:space="preserve">helped separate products based on </w:t>
      </w:r>
      <w:r w:rsidR="0077720E">
        <w:rPr>
          <w:rFonts w:ascii="Times New Roman" w:hAnsi="Times New Roman" w:cs="Times New Roman"/>
          <w:sz w:val="24"/>
          <w:szCs w:val="24"/>
        </w:rPr>
        <w:t>similarities,</w:t>
      </w:r>
      <w:r w:rsidR="00FA1735">
        <w:rPr>
          <w:rFonts w:ascii="Times New Roman" w:hAnsi="Times New Roman" w:cs="Times New Roman"/>
          <w:sz w:val="24"/>
          <w:szCs w:val="24"/>
        </w:rPr>
        <w:t xml:space="preserve"> </w:t>
      </w:r>
      <w:r w:rsidR="00521FAE">
        <w:rPr>
          <w:rFonts w:ascii="Times New Roman" w:hAnsi="Times New Roman" w:cs="Times New Roman"/>
          <w:sz w:val="24"/>
          <w:szCs w:val="24"/>
        </w:rPr>
        <w:t xml:space="preserve">i.e. </w:t>
      </w:r>
      <w:r w:rsidR="00FA1735" w:rsidRPr="00516F2C">
        <w:rPr>
          <w:rFonts w:ascii="Times New Roman" w:hAnsi="Times New Roman" w:cs="Times New Roman"/>
          <w:i/>
          <w:sz w:val="24"/>
          <w:szCs w:val="24"/>
        </w:rPr>
        <w:t xml:space="preserve">identical, similar, </w:t>
      </w:r>
      <w:r w:rsidR="00B96360">
        <w:rPr>
          <w:rFonts w:ascii="Times New Roman" w:hAnsi="Times New Roman" w:cs="Times New Roman"/>
          <w:i/>
          <w:sz w:val="24"/>
          <w:szCs w:val="24"/>
        </w:rPr>
        <w:t xml:space="preserve">and </w:t>
      </w:r>
      <w:r w:rsidR="00FA1735" w:rsidRPr="00516F2C">
        <w:rPr>
          <w:rFonts w:ascii="Times New Roman" w:hAnsi="Times New Roman" w:cs="Times New Roman"/>
          <w:i/>
          <w:sz w:val="24"/>
          <w:szCs w:val="24"/>
        </w:rPr>
        <w:t>different</w:t>
      </w:r>
      <w:r w:rsidR="00521FAE" w:rsidRPr="00516F2C">
        <w:rPr>
          <w:rFonts w:ascii="Times New Roman" w:hAnsi="Times New Roman" w:cs="Times New Roman"/>
          <w:i/>
          <w:sz w:val="24"/>
          <w:szCs w:val="24"/>
        </w:rPr>
        <w:t xml:space="preserve"> products</w:t>
      </w:r>
      <w:r w:rsidR="00FA1735">
        <w:rPr>
          <w:rFonts w:ascii="Times New Roman" w:hAnsi="Times New Roman" w:cs="Times New Roman"/>
          <w:sz w:val="24"/>
          <w:szCs w:val="24"/>
        </w:rPr>
        <w:t>.</w:t>
      </w:r>
    </w:p>
    <w:p w:rsidR="00FD4E2A" w:rsidRPr="00516F2C" w:rsidRDefault="006310F7" w:rsidP="00F3675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00557CC5" w:rsidRPr="00516F2C">
        <w:rPr>
          <w:rFonts w:ascii="Times New Roman" w:hAnsi="Times New Roman" w:cs="Times New Roman"/>
          <w:sz w:val="24"/>
          <w:szCs w:val="24"/>
        </w:rPr>
        <w:t xml:space="preserve">EU Member States </w:t>
      </w:r>
      <w:r w:rsidRPr="0012461D">
        <w:rPr>
          <w:rFonts w:ascii="Times New Roman" w:hAnsi="Times New Roman" w:cs="Times New Roman"/>
          <w:sz w:val="24"/>
          <w:szCs w:val="24"/>
        </w:rPr>
        <w:t xml:space="preserve">submitted </w:t>
      </w:r>
      <w:r>
        <w:rPr>
          <w:rFonts w:ascii="Times New Roman" w:hAnsi="Times New Roman" w:cs="Times New Roman"/>
          <w:sz w:val="24"/>
          <w:szCs w:val="24"/>
        </w:rPr>
        <w:t xml:space="preserve">information (all of them had been invited to participate) </w:t>
      </w:r>
      <w:r w:rsidR="00557CC5" w:rsidRPr="00516F2C">
        <w:rPr>
          <w:rFonts w:ascii="Times New Roman" w:hAnsi="Times New Roman" w:cs="Times New Roman"/>
          <w:sz w:val="24"/>
          <w:szCs w:val="24"/>
        </w:rPr>
        <w:t>in a EU-wide testing campaign</w:t>
      </w:r>
      <w:r>
        <w:rPr>
          <w:rFonts w:ascii="Times New Roman" w:hAnsi="Times New Roman" w:cs="Times New Roman"/>
          <w:sz w:val="24"/>
          <w:szCs w:val="24"/>
        </w:rPr>
        <w:t>: i</w:t>
      </w:r>
      <w:r w:rsidR="00557CC5" w:rsidRPr="00516F2C">
        <w:rPr>
          <w:rFonts w:ascii="Times New Roman" w:hAnsi="Times New Roman" w:cs="Times New Roman"/>
          <w:sz w:val="24"/>
          <w:szCs w:val="24"/>
        </w:rPr>
        <w:t>n total, information for 1380 products formed the basis of the comparison</w:t>
      </w:r>
      <w:r>
        <w:rPr>
          <w:rFonts w:ascii="Times New Roman" w:hAnsi="Times New Roman" w:cs="Times New Roman"/>
          <w:sz w:val="24"/>
          <w:szCs w:val="24"/>
        </w:rPr>
        <w:t>;</w:t>
      </w:r>
      <w:r w:rsidR="00557CC5" w:rsidRPr="00516F2C">
        <w:rPr>
          <w:rFonts w:ascii="Times New Roman" w:hAnsi="Times New Roman" w:cs="Times New Roman"/>
          <w:sz w:val="24"/>
          <w:szCs w:val="24"/>
        </w:rPr>
        <w:t xml:space="preserve"> 113 branded and 15 private label products were selected. </w:t>
      </w:r>
    </w:p>
    <w:p w:rsidR="00FA1735" w:rsidRDefault="00557CC5" w:rsidP="00F3675D">
      <w:pPr>
        <w:spacing w:after="120" w:line="240" w:lineRule="auto"/>
        <w:jc w:val="both"/>
        <w:rPr>
          <w:rFonts w:ascii="Times New Roman" w:hAnsi="Times New Roman" w:cs="Times New Roman"/>
          <w:sz w:val="24"/>
          <w:szCs w:val="24"/>
        </w:rPr>
      </w:pPr>
      <w:r w:rsidRPr="00516F2C">
        <w:rPr>
          <w:rFonts w:ascii="Times New Roman" w:hAnsi="Times New Roman" w:cs="Times New Roman"/>
          <w:sz w:val="24"/>
          <w:szCs w:val="24"/>
        </w:rPr>
        <w:t xml:space="preserve">The main conclusion of the study </w:t>
      </w:r>
      <w:r w:rsidR="00367951" w:rsidRPr="00367951">
        <w:rPr>
          <w:rFonts w:ascii="Times New Roman" w:hAnsi="Times New Roman" w:cs="Times New Roman"/>
          <w:sz w:val="24"/>
          <w:szCs w:val="24"/>
        </w:rPr>
        <w:t>is</w:t>
      </w:r>
      <w:r w:rsidRPr="00516F2C">
        <w:rPr>
          <w:rFonts w:ascii="Times New Roman" w:hAnsi="Times New Roman" w:cs="Times New Roman"/>
          <w:sz w:val="24"/>
          <w:szCs w:val="24"/>
        </w:rPr>
        <w:t xml:space="preserve"> that there is no consistent geographical pattern in the use of the same or similar packaging for products with different compositions. </w:t>
      </w:r>
    </w:p>
    <w:p w:rsidR="00FA1735" w:rsidRDefault="00FA1735" w:rsidP="00FA173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Some ECCG request</w:t>
      </w:r>
      <w:r w:rsidR="006310F7">
        <w:rPr>
          <w:rFonts w:ascii="Times New Roman" w:hAnsi="Times New Roman" w:cs="Times New Roman"/>
          <w:sz w:val="24"/>
          <w:szCs w:val="24"/>
        </w:rPr>
        <w:t xml:space="preserve">ed </w:t>
      </w:r>
      <w:r>
        <w:rPr>
          <w:rFonts w:ascii="Times New Roman" w:hAnsi="Times New Roman" w:cs="Times New Roman"/>
          <w:sz w:val="24"/>
          <w:szCs w:val="24"/>
        </w:rPr>
        <w:t>clarifications on the study, including on why of sensoria</w:t>
      </w:r>
      <w:r w:rsidR="0077720E">
        <w:rPr>
          <w:rFonts w:ascii="Times New Roman" w:hAnsi="Times New Roman" w:cs="Times New Roman"/>
          <w:sz w:val="24"/>
          <w:szCs w:val="24"/>
        </w:rPr>
        <w:t xml:space="preserve">l testing was not included </w:t>
      </w:r>
      <w:r w:rsidR="006310F7">
        <w:rPr>
          <w:rFonts w:ascii="Times New Roman" w:hAnsi="Times New Roman" w:cs="Times New Roman"/>
          <w:sz w:val="24"/>
          <w:szCs w:val="24"/>
        </w:rPr>
        <w:t>and</w:t>
      </w:r>
      <w:r>
        <w:rPr>
          <w:rFonts w:ascii="Times New Roman" w:hAnsi="Times New Roman" w:cs="Times New Roman"/>
          <w:sz w:val="24"/>
          <w:szCs w:val="24"/>
        </w:rPr>
        <w:t xml:space="preserve"> </w:t>
      </w:r>
      <w:r w:rsidR="006310F7">
        <w:rPr>
          <w:rFonts w:ascii="Times New Roman" w:hAnsi="Times New Roman" w:cs="Times New Roman"/>
          <w:sz w:val="24"/>
          <w:szCs w:val="24"/>
        </w:rPr>
        <w:t xml:space="preserve">affirming </w:t>
      </w:r>
      <w:r>
        <w:rPr>
          <w:rFonts w:ascii="Times New Roman" w:hAnsi="Times New Roman" w:cs="Times New Roman"/>
          <w:sz w:val="24"/>
          <w:szCs w:val="24"/>
        </w:rPr>
        <w:t>that differences actually would often exist between EU and Wester Member States both for food and no-food pro</w:t>
      </w:r>
      <w:r w:rsidR="006310F7">
        <w:rPr>
          <w:rFonts w:ascii="Times New Roman" w:hAnsi="Times New Roman" w:cs="Times New Roman"/>
          <w:sz w:val="24"/>
          <w:szCs w:val="24"/>
        </w:rPr>
        <w:t>ducts.</w:t>
      </w:r>
    </w:p>
    <w:p w:rsidR="00557CC5" w:rsidRDefault="00FA1735" w:rsidP="00516F2C">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JRC replied that sensorial testing </w:t>
      </w:r>
      <w:r w:rsidR="006310F7">
        <w:rPr>
          <w:rFonts w:ascii="Times New Roman" w:hAnsi="Times New Roman" w:cs="Times New Roman"/>
          <w:sz w:val="24"/>
          <w:szCs w:val="24"/>
        </w:rPr>
        <w:t xml:space="preserve">had not been considered as reliable criterion as being </w:t>
      </w:r>
      <w:r>
        <w:rPr>
          <w:rFonts w:ascii="Times New Roman" w:hAnsi="Times New Roman" w:cs="Times New Roman"/>
          <w:sz w:val="24"/>
          <w:szCs w:val="24"/>
        </w:rPr>
        <w:t>too subjective, and that</w:t>
      </w:r>
      <w:r w:rsidR="006310F7">
        <w:rPr>
          <w:rFonts w:ascii="Times New Roman" w:hAnsi="Times New Roman" w:cs="Times New Roman"/>
          <w:sz w:val="24"/>
          <w:szCs w:val="24"/>
        </w:rPr>
        <w:t xml:space="preserve"> t</w:t>
      </w:r>
      <w:r w:rsidR="00557CC5" w:rsidRPr="00516F2C">
        <w:rPr>
          <w:rFonts w:ascii="Times New Roman" w:hAnsi="Times New Roman" w:cs="Times New Roman"/>
          <w:sz w:val="24"/>
          <w:szCs w:val="24"/>
        </w:rPr>
        <w:t xml:space="preserve">he </w:t>
      </w:r>
      <w:r w:rsidR="00D21B1B" w:rsidRPr="00516F2C">
        <w:rPr>
          <w:rFonts w:ascii="Times New Roman" w:hAnsi="Times New Roman" w:cs="Times New Roman"/>
          <w:sz w:val="24"/>
          <w:szCs w:val="24"/>
        </w:rPr>
        <w:t xml:space="preserve">differences in the composition </w:t>
      </w:r>
      <w:r w:rsidR="00F170E3">
        <w:rPr>
          <w:rFonts w:ascii="Times New Roman" w:hAnsi="Times New Roman" w:cs="Times New Roman"/>
          <w:sz w:val="24"/>
          <w:szCs w:val="24"/>
        </w:rPr>
        <w:t>of</w:t>
      </w:r>
      <w:r w:rsidR="00D21B1B" w:rsidRPr="00516F2C">
        <w:rPr>
          <w:rFonts w:ascii="Times New Roman" w:hAnsi="Times New Roman" w:cs="Times New Roman"/>
          <w:sz w:val="24"/>
          <w:szCs w:val="24"/>
        </w:rPr>
        <w:t xml:space="preserve"> the products tested d</w:t>
      </w:r>
      <w:r w:rsidR="00F170E3">
        <w:rPr>
          <w:rFonts w:ascii="Times New Roman" w:hAnsi="Times New Roman" w:cs="Times New Roman"/>
          <w:sz w:val="24"/>
          <w:szCs w:val="24"/>
        </w:rPr>
        <w:t>id</w:t>
      </w:r>
      <w:r w:rsidR="00557CC5" w:rsidRPr="00516F2C">
        <w:rPr>
          <w:rFonts w:ascii="Times New Roman" w:hAnsi="Times New Roman" w:cs="Times New Roman"/>
          <w:sz w:val="24"/>
          <w:szCs w:val="24"/>
        </w:rPr>
        <w:t xml:space="preserve"> not necessarily constitute a difference in product quality. Further steps and research are necessary to make the assessment more representative and to better understand the link between </w:t>
      </w:r>
      <w:r w:rsidR="00557CC5" w:rsidRPr="00516F2C">
        <w:rPr>
          <w:rFonts w:ascii="Times New Roman" w:hAnsi="Times New Roman" w:cs="Times New Roman"/>
          <w:sz w:val="24"/>
          <w:szCs w:val="24"/>
        </w:rPr>
        <w:lastRenderedPageBreak/>
        <w:t>composition and quality.</w:t>
      </w:r>
      <w:r>
        <w:rPr>
          <w:rFonts w:ascii="Times New Roman" w:hAnsi="Times New Roman" w:cs="Times New Roman"/>
          <w:sz w:val="24"/>
          <w:szCs w:val="24"/>
        </w:rPr>
        <w:t xml:space="preserve"> </w:t>
      </w:r>
      <w:r w:rsidR="0077720E">
        <w:rPr>
          <w:rFonts w:ascii="Times New Roman" w:hAnsi="Times New Roman" w:cs="Times New Roman"/>
          <w:sz w:val="24"/>
          <w:szCs w:val="24"/>
        </w:rPr>
        <w:t xml:space="preserve">Moreover, the criteria on </w:t>
      </w:r>
      <w:r>
        <w:rPr>
          <w:rFonts w:ascii="Times New Roman" w:hAnsi="Times New Roman" w:cs="Times New Roman"/>
          <w:sz w:val="24"/>
          <w:szCs w:val="24"/>
        </w:rPr>
        <w:t xml:space="preserve">what is illegal and what is/can be considered as misleading for the consumers in light of applicable </w:t>
      </w:r>
      <w:r w:rsidR="006310F7">
        <w:rPr>
          <w:rFonts w:ascii="Times New Roman" w:hAnsi="Times New Roman" w:cs="Times New Roman"/>
          <w:sz w:val="24"/>
          <w:szCs w:val="24"/>
        </w:rPr>
        <w:t>rules</w:t>
      </w:r>
      <w:r>
        <w:rPr>
          <w:rFonts w:ascii="Times New Roman" w:hAnsi="Times New Roman" w:cs="Times New Roman"/>
          <w:sz w:val="24"/>
          <w:szCs w:val="24"/>
        </w:rPr>
        <w:t>, notably a</w:t>
      </w:r>
      <w:r w:rsidRPr="00FA1735">
        <w:rPr>
          <w:rFonts w:ascii="Times New Roman" w:hAnsi="Times New Roman" w:cs="Times New Roman"/>
          <w:sz w:val="24"/>
          <w:szCs w:val="24"/>
        </w:rPr>
        <w:t>rt. 6 of the Unfair Commercial Practices Directive (UCPD)</w:t>
      </w:r>
      <w:r w:rsidR="0077720E">
        <w:rPr>
          <w:rFonts w:ascii="Times New Roman" w:hAnsi="Times New Roman" w:cs="Times New Roman"/>
          <w:sz w:val="24"/>
          <w:szCs w:val="24"/>
        </w:rPr>
        <w:t xml:space="preserve"> </w:t>
      </w:r>
      <w:r w:rsidR="0098531C">
        <w:rPr>
          <w:rFonts w:ascii="Times New Roman" w:hAnsi="Times New Roman" w:cs="Times New Roman"/>
          <w:sz w:val="24"/>
          <w:szCs w:val="24"/>
        </w:rPr>
        <w:t xml:space="preserve">can be </w:t>
      </w:r>
      <w:r w:rsidR="0077720E">
        <w:rPr>
          <w:rFonts w:ascii="Times New Roman" w:hAnsi="Times New Roman" w:cs="Times New Roman"/>
          <w:sz w:val="24"/>
          <w:szCs w:val="24"/>
        </w:rPr>
        <w:t>different.</w:t>
      </w:r>
    </w:p>
    <w:p w:rsidR="00D233AA" w:rsidRPr="00516F2C" w:rsidRDefault="00D233AA" w:rsidP="00F3675D">
      <w:pPr>
        <w:spacing w:after="120" w:line="240" w:lineRule="auto"/>
        <w:jc w:val="both"/>
        <w:rPr>
          <w:rFonts w:ascii="Times New Roman" w:hAnsi="Times New Roman" w:cs="Times New Roman"/>
          <w:b/>
          <w:sz w:val="24"/>
          <w:szCs w:val="24"/>
          <w:u w:val="single"/>
          <w:lang w:val="en-IE"/>
        </w:rPr>
      </w:pPr>
      <w:r w:rsidRPr="00516F2C">
        <w:rPr>
          <w:rFonts w:ascii="Times New Roman" w:hAnsi="Times New Roman" w:cs="Times New Roman"/>
          <w:b/>
          <w:sz w:val="24"/>
          <w:szCs w:val="24"/>
          <w:u w:val="single"/>
          <w:lang w:val="en-IE"/>
        </w:rPr>
        <w:t>Consumer organisations related projects</w:t>
      </w:r>
    </w:p>
    <w:p w:rsidR="003D072F" w:rsidRPr="00516F2C" w:rsidRDefault="008F415F" w:rsidP="00F3675D">
      <w:pPr>
        <w:spacing w:after="120" w:line="240" w:lineRule="auto"/>
        <w:jc w:val="both"/>
        <w:rPr>
          <w:rFonts w:ascii="Times New Roman" w:hAnsi="Times New Roman" w:cs="Times New Roman"/>
          <w:sz w:val="24"/>
          <w:szCs w:val="24"/>
        </w:rPr>
      </w:pPr>
      <w:r w:rsidRPr="00516F2C">
        <w:rPr>
          <w:rFonts w:ascii="Times New Roman" w:hAnsi="Times New Roman" w:cs="Times New Roman"/>
          <w:sz w:val="24"/>
          <w:szCs w:val="24"/>
          <w:lang w:val="en-IE"/>
        </w:rPr>
        <w:t xml:space="preserve">The Commission gave an overview of </w:t>
      </w:r>
      <w:r w:rsidR="00F170E3" w:rsidRPr="004A685C">
        <w:rPr>
          <w:rFonts w:ascii="Times New Roman" w:hAnsi="Times New Roman" w:cs="Times New Roman"/>
          <w:sz w:val="24"/>
          <w:szCs w:val="24"/>
        </w:rPr>
        <w:t>ongoing or planned</w:t>
      </w:r>
      <w:r w:rsidR="00F170E3" w:rsidRPr="00516F2C">
        <w:rPr>
          <w:rFonts w:ascii="Times New Roman" w:hAnsi="Times New Roman" w:cs="Times New Roman"/>
          <w:sz w:val="24"/>
          <w:szCs w:val="24"/>
        </w:rPr>
        <w:t xml:space="preserve"> </w:t>
      </w:r>
      <w:r w:rsidR="003D072F" w:rsidRPr="00516F2C">
        <w:rPr>
          <w:rFonts w:ascii="Times New Roman" w:hAnsi="Times New Roman" w:cs="Times New Roman"/>
          <w:sz w:val="24"/>
          <w:szCs w:val="24"/>
        </w:rPr>
        <w:t>projects.</w:t>
      </w:r>
      <w:r w:rsidR="00531974">
        <w:rPr>
          <w:rFonts w:ascii="Times New Roman" w:hAnsi="Times New Roman" w:cs="Times New Roman"/>
          <w:sz w:val="24"/>
          <w:szCs w:val="24"/>
        </w:rPr>
        <w:t xml:space="preserve"> </w:t>
      </w:r>
      <w:r w:rsidR="00531974" w:rsidRPr="00516F2C">
        <w:rPr>
          <w:rFonts w:ascii="Times New Roman" w:hAnsi="Times New Roman" w:cs="Times New Roman"/>
          <w:b/>
          <w:sz w:val="24"/>
          <w:szCs w:val="24"/>
        </w:rPr>
        <w:t xml:space="preserve">ECCG members were invited to take note of the activities </w:t>
      </w:r>
      <w:r w:rsidR="0098531C">
        <w:rPr>
          <w:rFonts w:ascii="Times New Roman" w:hAnsi="Times New Roman" w:cs="Times New Roman"/>
          <w:b/>
          <w:sz w:val="24"/>
          <w:szCs w:val="24"/>
        </w:rPr>
        <w:t xml:space="preserve">below </w:t>
      </w:r>
      <w:r w:rsidR="00531974" w:rsidRPr="00516F2C">
        <w:rPr>
          <w:rFonts w:ascii="Times New Roman" w:hAnsi="Times New Roman" w:cs="Times New Roman"/>
          <w:b/>
          <w:sz w:val="24"/>
          <w:szCs w:val="24"/>
        </w:rPr>
        <w:t>and to widely disseminate the</w:t>
      </w:r>
      <w:r w:rsidR="00F170E3">
        <w:rPr>
          <w:rFonts w:ascii="Times New Roman" w:hAnsi="Times New Roman" w:cs="Times New Roman"/>
          <w:b/>
          <w:sz w:val="24"/>
          <w:szCs w:val="24"/>
        </w:rPr>
        <w:t>m</w:t>
      </w:r>
      <w:r w:rsidR="00531974" w:rsidRPr="00516F2C">
        <w:rPr>
          <w:rFonts w:ascii="Times New Roman" w:hAnsi="Times New Roman" w:cs="Times New Roman"/>
          <w:b/>
          <w:sz w:val="24"/>
          <w:szCs w:val="24"/>
        </w:rPr>
        <w:t xml:space="preserve"> in their own countr</w:t>
      </w:r>
      <w:r w:rsidR="0098531C">
        <w:rPr>
          <w:rFonts w:ascii="Times New Roman" w:hAnsi="Times New Roman" w:cs="Times New Roman"/>
          <w:b/>
          <w:sz w:val="24"/>
          <w:szCs w:val="24"/>
        </w:rPr>
        <w:t>ies</w:t>
      </w:r>
      <w:r w:rsidR="00531974" w:rsidRPr="00516F2C">
        <w:rPr>
          <w:rFonts w:ascii="Times New Roman" w:hAnsi="Times New Roman" w:cs="Times New Roman"/>
          <w:b/>
          <w:sz w:val="24"/>
          <w:szCs w:val="24"/>
        </w:rPr>
        <w:t xml:space="preserve">, in order to </w:t>
      </w:r>
      <w:r w:rsidR="00F170E3">
        <w:rPr>
          <w:rFonts w:ascii="Times New Roman" w:hAnsi="Times New Roman" w:cs="Times New Roman"/>
          <w:b/>
          <w:sz w:val="24"/>
          <w:szCs w:val="24"/>
        </w:rPr>
        <w:t xml:space="preserve">allow </w:t>
      </w:r>
      <w:r w:rsidR="00531974" w:rsidRPr="00516F2C">
        <w:rPr>
          <w:rFonts w:ascii="Times New Roman" w:hAnsi="Times New Roman" w:cs="Times New Roman"/>
          <w:b/>
          <w:sz w:val="24"/>
          <w:szCs w:val="24"/>
        </w:rPr>
        <w:t>the highest possible participation of grassroot organisations</w:t>
      </w:r>
      <w:r w:rsidR="00531974">
        <w:rPr>
          <w:rFonts w:ascii="Times New Roman" w:hAnsi="Times New Roman" w:cs="Times New Roman"/>
          <w:sz w:val="24"/>
          <w:szCs w:val="24"/>
        </w:rPr>
        <w:t>.</w:t>
      </w:r>
    </w:p>
    <w:p w:rsidR="00171628" w:rsidRPr="00516F2C" w:rsidRDefault="00171628" w:rsidP="00F3675D">
      <w:pPr>
        <w:spacing w:after="120" w:line="240" w:lineRule="auto"/>
        <w:jc w:val="both"/>
        <w:rPr>
          <w:rFonts w:ascii="Times New Roman" w:hAnsi="Times New Roman" w:cs="Times New Roman"/>
          <w:sz w:val="24"/>
          <w:szCs w:val="24"/>
          <w:u w:val="single"/>
          <w:lang w:val="en-IE"/>
        </w:rPr>
      </w:pPr>
      <w:r w:rsidRPr="00516F2C">
        <w:rPr>
          <w:rFonts w:ascii="Times New Roman" w:hAnsi="Times New Roman" w:cs="Times New Roman"/>
          <w:sz w:val="24"/>
          <w:szCs w:val="24"/>
          <w:u w:val="single"/>
          <w:lang w:val="en-IE"/>
        </w:rPr>
        <w:t>Dual quality</w:t>
      </w:r>
    </w:p>
    <w:p w:rsidR="00DD436F" w:rsidRPr="00516F2C" w:rsidRDefault="00D21B1B" w:rsidP="00F3675D">
      <w:pPr>
        <w:spacing w:after="120" w:line="240" w:lineRule="auto"/>
        <w:jc w:val="both"/>
        <w:rPr>
          <w:rFonts w:ascii="Times New Roman" w:hAnsi="Times New Roman" w:cs="Times New Roman"/>
          <w:b/>
          <w:sz w:val="24"/>
          <w:szCs w:val="24"/>
          <w:lang w:val="en-IE"/>
        </w:rPr>
      </w:pPr>
      <w:r w:rsidRPr="00516F2C">
        <w:rPr>
          <w:rFonts w:ascii="Times New Roman" w:hAnsi="Times New Roman" w:cs="Times New Roman"/>
          <w:sz w:val="24"/>
          <w:szCs w:val="24"/>
          <w:lang w:val="en-IE"/>
        </w:rPr>
        <w:t xml:space="preserve">The </w:t>
      </w:r>
      <w:r w:rsidR="00FA1735">
        <w:rPr>
          <w:rFonts w:ascii="Times New Roman" w:hAnsi="Times New Roman" w:cs="Times New Roman"/>
          <w:sz w:val="24"/>
          <w:szCs w:val="24"/>
          <w:lang w:val="en-IE"/>
        </w:rPr>
        <w:t>“</w:t>
      </w:r>
      <w:r w:rsidR="00FA1735" w:rsidRPr="00516F2C">
        <w:rPr>
          <w:rFonts w:ascii="Times New Roman" w:hAnsi="Times New Roman" w:cs="Times New Roman"/>
          <w:i/>
          <w:sz w:val="24"/>
          <w:szCs w:val="24"/>
          <w:lang w:val="en-IE"/>
        </w:rPr>
        <w:t>C</w:t>
      </w:r>
      <w:r w:rsidRPr="00516F2C">
        <w:rPr>
          <w:rFonts w:ascii="Times New Roman" w:hAnsi="Times New Roman" w:cs="Times New Roman"/>
          <w:i/>
          <w:sz w:val="24"/>
          <w:szCs w:val="24"/>
          <w:lang w:val="en-IE"/>
        </w:rPr>
        <w:t xml:space="preserve">all for </w:t>
      </w:r>
      <w:r w:rsidR="00FA1735" w:rsidRPr="00516F2C">
        <w:rPr>
          <w:rFonts w:ascii="Times New Roman" w:hAnsi="Times New Roman" w:cs="Times New Roman"/>
          <w:i/>
          <w:sz w:val="24"/>
          <w:szCs w:val="24"/>
          <w:lang w:val="en-IE"/>
        </w:rPr>
        <w:t>p</w:t>
      </w:r>
      <w:r w:rsidRPr="00516F2C">
        <w:rPr>
          <w:rFonts w:ascii="Times New Roman" w:hAnsi="Times New Roman" w:cs="Times New Roman"/>
          <w:i/>
          <w:sz w:val="24"/>
          <w:szCs w:val="24"/>
          <w:lang w:val="en-IE"/>
        </w:rPr>
        <w:t>roposals for action grants on limiting dual product quality and strengthening consumer organisations in the EU</w:t>
      </w:r>
      <w:r w:rsidRPr="00516F2C">
        <w:rPr>
          <w:rFonts w:ascii="Times New Roman" w:hAnsi="Times New Roman" w:cs="Times New Roman"/>
          <w:sz w:val="24"/>
          <w:szCs w:val="24"/>
          <w:lang w:val="en-IE"/>
        </w:rPr>
        <w:t>”</w:t>
      </w:r>
      <w:r w:rsidR="00FA1735">
        <w:rPr>
          <w:rFonts w:ascii="Times New Roman" w:hAnsi="Times New Roman" w:cs="Times New Roman"/>
          <w:sz w:val="24"/>
          <w:szCs w:val="24"/>
          <w:lang w:val="en-IE"/>
        </w:rPr>
        <w:t xml:space="preserve"> </w:t>
      </w:r>
      <w:r w:rsidR="00DD436F" w:rsidRPr="00516F2C">
        <w:rPr>
          <w:rFonts w:ascii="Times New Roman" w:hAnsi="Times New Roman" w:cs="Times New Roman"/>
          <w:sz w:val="24"/>
          <w:szCs w:val="24"/>
          <w:lang w:val="en-IE"/>
        </w:rPr>
        <w:t xml:space="preserve">aims at </w:t>
      </w:r>
      <w:r w:rsidR="006310F7">
        <w:rPr>
          <w:rFonts w:ascii="Times New Roman" w:hAnsi="Times New Roman" w:cs="Times New Roman"/>
          <w:sz w:val="24"/>
          <w:szCs w:val="24"/>
          <w:lang w:val="en-IE"/>
        </w:rPr>
        <w:t xml:space="preserve">enhancing </w:t>
      </w:r>
      <w:r w:rsidR="00DD436F" w:rsidRPr="00516F2C">
        <w:rPr>
          <w:rFonts w:ascii="Times New Roman" w:hAnsi="Times New Roman" w:cs="Times New Roman"/>
          <w:sz w:val="24"/>
          <w:szCs w:val="24"/>
          <w:lang w:val="en-IE"/>
        </w:rPr>
        <w:t>the role of the consumer organisations in relation to testing and comparing basic consumption products both in the national and cross-border context, and at identifying potentially misleading branding. The call was opened on 24 June 2016 and will close on 6 November 2019. The total available budget of 1.260.000 EUR should allow selecting at least 5–6 projects (which should be transnational, involve at least 2 organisations and have a maximum duration of 12 months). As the lead applicant should always be a consumer organi</w:t>
      </w:r>
      <w:r w:rsidR="00FA1735">
        <w:rPr>
          <w:rFonts w:ascii="Times New Roman" w:hAnsi="Times New Roman" w:cs="Times New Roman"/>
          <w:sz w:val="24"/>
          <w:szCs w:val="24"/>
          <w:lang w:val="en-IE"/>
        </w:rPr>
        <w:t>s</w:t>
      </w:r>
      <w:r w:rsidR="00DD436F" w:rsidRPr="00516F2C">
        <w:rPr>
          <w:rFonts w:ascii="Times New Roman" w:hAnsi="Times New Roman" w:cs="Times New Roman"/>
          <w:sz w:val="24"/>
          <w:szCs w:val="24"/>
          <w:lang w:val="en-IE"/>
        </w:rPr>
        <w:t xml:space="preserve">ation, </w:t>
      </w:r>
      <w:r w:rsidR="00DD436F" w:rsidRPr="00516F2C">
        <w:rPr>
          <w:rFonts w:ascii="Times New Roman" w:hAnsi="Times New Roman" w:cs="Times New Roman"/>
          <w:b/>
          <w:sz w:val="24"/>
          <w:szCs w:val="24"/>
          <w:lang w:val="en-IE"/>
        </w:rPr>
        <w:t xml:space="preserve">the present consumer organisations were invited to </w:t>
      </w:r>
      <w:r w:rsidR="00531974" w:rsidRPr="00516F2C">
        <w:rPr>
          <w:rFonts w:ascii="Times New Roman" w:hAnsi="Times New Roman" w:cs="Times New Roman"/>
          <w:b/>
          <w:sz w:val="24"/>
          <w:szCs w:val="24"/>
          <w:lang w:val="en-IE"/>
        </w:rPr>
        <w:t xml:space="preserve">consider </w:t>
      </w:r>
      <w:r w:rsidR="00DD436F" w:rsidRPr="00516F2C">
        <w:rPr>
          <w:rFonts w:ascii="Times New Roman" w:hAnsi="Times New Roman" w:cs="Times New Roman"/>
          <w:b/>
          <w:sz w:val="24"/>
          <w:szCs w:val="24"/>
          <w:lang w:val="en-IE"/>
        </w:rPr>
        <w:t>close look at this call.</w:t>
      </w:r>
    </w:p>
    <w:p w:rsidR="00171628" w:rsidRPr="00516F2C" w:rsidRDefault="00171628" w:rsidP="00F3675D">
      <w:pPr>
        <w:spacing w:after="120" w:line="240" w:lineRule="auto"/>
        <w:jc w:val="both"/>
        <w:rPr>
          <w:rFonts w:ascii="Times New Roman" w:hAnsi="Times New Roman" w:cs="Times New Roman"/>
          <w:sz w:val="24"/>
          <w:szCs w:val="24"/>
          <w:u w:val="single"/>
          <w:lang w:val="en-IE"/>
        </w:rPr>
      </w:pPr>
      <w:r w:rsidRPr="00516F2C">
        <w:rPr>
          <w:rFonts w:ascii="Times New Roman" w:hAnsi="Times New Roman" w:cs="Times New Roman"/>
          <w:sz w:val="24"/>
          <w:szCs w:val="24"/>
          <w:u w:val="single"/>
          <w:lang w:val="en-IE"/>
        </w:rPr>
        <w:t>Capacity</w:t>
      </w:r>
      <w:r w:rsidR="000631A0" w:rsidRPr="00516F2C">
        <w:rPr>
          <w:rFonts w:ascii="Times New Roman" w:hAnsi="Times New Roman" w:cs="Times New Roman"/>
          <w:sz w:val="24"/>
          <w:szCs w:val="24"/>
          <w:u w:val="single"/>
          <w:lang w:val="en-IE"/>
        </w:rPr>
        <w:t xml:space="preserve"> </w:t>
      </w:r>
      <w:r w:rsidRPr="00516F2C">
        <w:rPr>
          <w:rFonts w:ascii="Times New Roman" w:hAnsi="Times New Roman" w:cs="Times New Roman"/>
          <w:sz w:val="24"/>
          <w:szCs w:val="24"/>
          <w:u w:val="single"/>
          <w:lang w:val="en-IE"/>
        </w:rPr>
        <w:t>building</w:t>
      </w:r>
    </w:p>
    <w:p w:rsidR="00DD436F" w:rsidRPr="00516F2C" w:rsidRDefault="00DD436F" w:rsidP="00F3675D">
      <w:pPr>
        <w:spacing w:after="120" w:line="240" w:lineRule="auto"/>
        <w:jc w:val="both"/>
        <w:rPr>
          <w:rFonts w:ascii="Times New Roman" w:hAnsi="Times New Roman" w:cs="Times New Roman"/>
          <w:sz w:val="24"/>
          <w:szCs w:val="24"/>
          <w:lang w:val="en-IE"/>
        </w:rPr>
      </w:pPr>
      <w:r w:rsidRPr="00516F2C">
        <w:rPr>
          <w:rFonts w:ascii="Times New Roman" w:hAnsi="Times New Roman" w:cs="Times New Roman"/>
          <w:sz w:val="24"/>
          <w:szCs w:val="24"/>
          <w:lang w:val="en-IE"/>
        </w:rPr>
        <w:t>The call for tender “</w:t>
      </w:r>
      <w:r w:rsidRPr="00516F2C">
        <w:rPr>
          <w:rFonts w:ascii="Times New Roman" w:hAnsi="Times New Roman" w:cs="Times New Roman"/>
          <w:i/>
          <w:sz w:val="24"/>
          <w:szCs w:val="24"/>
          <w:lang w:val="en-IE"/>
        </w:rPr>
        <w:t>Organisation and implementation of training and other capacity building activities in the EU, Iceland and Norway for the consumer organisations and other actors and stakeholders in the consumer policy - Chafea/2018/CP/04</w:t>
      </w:r>
      <w:r w:rsidRPr="00516F2C">
        <w:rPr>
          <w:rFonts w:ascii="Times New Roman" w:hAnsi="Times New Roman" w:cs="Times New Roman"/>
          <w:sz w:val="24"/>
          <w:szCs w:val="24"/>
          <w:lang w:val="en-IE"/>
        </w:rPr>
        <w:t>” was published on 15</w:t>
      </w:r>
      <w:r w:rsidR="00F170E3">
        <w:rPr>
          <w:rFonts w:ascii="Times New Roman" w:hAnsi="Times New Roman" w:cs="Times New Roman"/>
          <w:sz w:val="24"/>
          <w:szCs w:val="24"/>
          <w:lang w:val="en-IE"/>
        </w:rPr>
        <w:t xml:space="preserve"> November </w:t>
      </w:r>
      <w:r w:rsidRPr="00516F2C">
        <w:rPr>
          <w:rFonts w:ascii="Times New Roman" w:hAnsi="Times New Roman" w:cs="Times New Roman"/>
          <w:sz w:val="24"/>
          <w:szCs w:val="24"/>
          <w:lang w:val="en-IE"/>
        </w:rPr>
        <w:t>2008 and the assessment of the received offers has been finali</w:t>
      </w:r>
      <w:r w:rsidR="00531974">
        <w:rPr>
          <w:rFonts w:ascii="Times New Roman" w:hAnsi="Times New Roman" w:cs="Times New Roman"/>
          <w:sz w:val="24"/>
          <w:szCs w:val="24"/>
          <w:lang w:val="en-IE"/>
        </w:rPr>
        <w:t>s</w:t>
      </w:r>
      <w:r w:rsidRPr="00516F2C">
        <w:rPr>
          <w:rFonts w:ascii="Times New Roman" w:hAnsi="Times New Roman" w:cs="Times New Roman"/>
          <w:sz w:val="24"/>
          <w:szCs w:val="24"/>
          <w:lang w:val="en-IE"/>
        </w:rPr>
        <w:t xml:space="preserve">ed. </w:t>
      </w:r>
      <w:r w:rsidR="00962F41">
        <w:rPr>
          <w:rFonts w:ascii="Times New Roman" w:hAnsi="Times New Roman" w:cs="Times New Roman"/>
          <w:sz w:val="24"/>
          <w:szCs w:val="24"/>
          <w:lang w:val="en-IE"/>
        </w:rPr>
        <w:t>A</w:t>
      </w:r>
      <w:r w:rsidRPr="00516F2C">
        <w:rPr>
          <w:rFonts w:ascii="Times New Roman" w:hAnsi="Times New Roman" w:cs="Times New Roman"/>
          <w:sz w:val="24"/>
          <w:szCs w:val="24"/>
          <w:lang w:val="en-IE"/>
        </w:rPr>
        <w:t>fter a needs analysis</w:t>
      </w:r>
      <w:r w:rsidR="00531974">
        <w:rPr>
          <w:rFonts w:ascii="Times New Roman" w:hAnsi="Times New Roman" w:cs="Times New Roman"/>
          <w:sz w:val="24"/>
          <w:szCs w:val="24"/>
          <w:lang w:val="en-IE"/>
        </w:rPr>
        <w:t>,</w:t>
      </w:r>
      <w:r w:rsidRPr="00516F2C">
        <w:rPr>
          <w:rFonts w:ascii="Times New Roman" w:hAnsi="Times New Roman" w:cs="Times New Roman"/>
          <w:sz w:val="24"/>
          <w:szCs w:val="24"/>
          <w:lang w:val="en-IE"/>
        </w:rPr>
        <w:t xml:space="preserve"> training sessions will be offered to the consumer organisations and stakeholders. The contract has a duration of 2 years (can be renewed once for 2 years) and has a total value of 3.000.000 EUR.</w:t>
      </w:r>
    </w:p>
    <w:p w:rsidR="00171628" w:rsidRPr="00516F2C" w:rsidRDefault="00171628" w:rsidP="00F3675D">
      <w:pPr>
        <w:spacing w:after="120" w:line="240" w:lineRule="auto"/>
        <w:jc w:val="both"/>
        <w:rPr>
          <w:rFonts w:ascii="Times New Roman" w:hAnsi="Times New Roman" w:cs="Times New Roman"/>
          <w:sz w:val="24"/>
          <w:szCs w:val="24"/>
          <w:u w:val="single"/>
          <w:lang w:val="en-IE"/>
        </w:rPr>
      </w:pPr>
      <w:r w:rsidRPr="00516F2C">
        <w:rPr>
          <w:rFonts w:ascii="Times New Roman" w:hAnsi="Times New Roman" w:cs="Times New Roman"/>
          <w:sz w:val="24"/>
          <w:szCs w:val="24"/>
          <w:u w:val="single"/>
          <w:lang w:val="en-IE"/>
        </w:rPr>
        <w:t>Videos</w:t>
      </w:r>
    </w:p>
    <w:p w:rsidR="00DD436F" w:rsidRPr="00516F2C" w:rsidRDefault="00171628" w:rsidP="00F3675D">
      <w:pPr>
        <w:spacing w:after="120" w:line="240" w:lineRule="auto"/>
        <w:jc w:val="both"/>
        <w:rPr>
          <w:rFonts w:ascii="Times New Roman" w:hAnsi="Times New Roman" w:cs="Times New Roman"/>
          <w:sz w:val="24"/>
          <w:szCs w:val="24"/>
          <w:lang w:val="en-IE"/>
        </w:rPr>
      </w:pPr>
      <w:r w:rsidRPr="00516F2C">
        <w:rPr>
          <w:rFonts w:ascii="Times New Roman" w:hAnsi="Times New Roman" w:cs="Times New Roman"/>
          <w:sz w:val="24"/>
          <w:szCs w:val="24"/>
          <w:lang w:val="en-IE"/>
        </w:rPr>
        <w:t xml:space="preserve">The Commission is preparing a contract for the production of four educational projects, two videos targeting young consumers (aged 18-28) and two videos targeting the </w:t>
      </w:r>
      <w:r w:rsidR="00F816AA" w:rsidRPr="00367951">
        <w:rPr>
          <w:rFonts w:ascii="Times New Roman" w:hAnsi="Times New Roman" w:cs="Times New Roman"/>
          <w:sz w:val="24"/>
          <w:szCs w:val="24"/>
          <w:lang w:val="en-IE"/>
        </w:rPr>
        <w:t>general consumer</w:t>
      </w:r>
      <w:r w:rsidRPr="00516F2C">
        <w:rPr>
          <w:rFonts w:ascii="Times New Roman" w:hAnsi="Times New Roman" w:cs="Times New Roman"/>
          <w:sz w:val="24"/>
          <w:szCs w:val="24"/>
          <w:lang w:val="en-IE"/>
        </w:rPr>
        <w:t xml:space="preserve"> public. The videos will be disseminated in all the Member States. The Commission will organise a </w:t>
      </w:r>
      <w:r w:rsidR="00F816AA">
        <w:rPr>
          <w:rFonts w:ascii="Times New Roman" w:hAnsi="Times New Roman" w:cs="Times New Roman"/>
          <w:sz w:val="24"/>
          <w:szCs w:val="24"/>
          <w:lang w:val="en-IE"/>
        </w:rPr>
        <w:t>“</w:t>
      </w:r>
      <w:r w:rsidRPr="00516F2C">
        <w:rPr>
          <w:rFonts w:ascii="Times New Roman" w:hAnsi="Times New Roman" w:cs="Times New Roman"/>
          <w:sz w:val="24"/>
          <w:szCs w:val="24"/>
          <w:lang w:val="en-IE"/>
        </w:rPr>
        <w:t>call for ideas</w:t>
      </w:r>
      <w:r w:rsidR="00F816AA">
        <w:rPr>
          <w:rFonts w:ascii="Times New Roman" w:hAnsi="Times New Roman" w:cs="Times New Roman"/>
          <w:sz w:val="24"/>
          <w:szCs w:val="24"/>
          <w:lang w:val="en-IE"/>
        </w:rPr>
        <w:t>”</w:t>
      </w:r>
      <w:r w:rsidRPr="00516F2C">
        <w:rPr>
          <w:rFonts w:ascii="Times New Roman" w:hAnsi="Times New Roman" w:cs="Times New Roman"/>
          <w:sz w:val="24"/>
          <w:szCs w:val="24"/>
          <w:lang w:val="en-IE"/>
        </w:rPr>
        <w:t xml:space="preserve"> to gather input from consumer organisations and youth organisations on the possible storyboards for the four videos.</w:t>
      </w:r>
      <w:r w:rsidR="00DD436F" w:rsidRPr="00516F2C">
        <w:rPr>
          <w:rFonts w:ascii="Times New Roman" w:hAnsi="Times New Roman" w:cs="Times New Roman"/>
          <w:sz w:val="24"/>
          <w:szCs w:val="24"/>
          <w:lang w:val="en-IE"/>
        </w:rPr>
        <w:t xml:space="preserve"> </w:t>
      </w:r>
      <w:r w:rsidR="00DD436F" w:rsidRPr="00516F2C">
        <w:rPr>
          <w:rFonts w:ascii="Times New Roman" w:hAnsi="Times New Roman" w:cs="Times New Roman"/>
          <w:b/>
          <w:sz w:val="24"/>
          <w:szCs w:val="24"/>
          <w:lang w:val="en-IE"/>
        </w:rPr>
        <w:t>The consumer organisations w</w:t>
      </w:r>
      <w:r w:rsidR="00F816AA" w:rsidRPr="00516F2C">
        <w:rPr>
          <w:rFonts w:ascii="Times New Roman" w:hAnsi="Times New Roman" w:cs="Times New Roman"/>
          <w:b/>
          <w:sz w:val="24"/>
          <w:szCs w:val="24"/>
          <w:lang w:val="en-IE"/>
        </w:rPr>
        <w:t>ill</w:t>
      </w:r>
      <w:r w:rsidR="00962F41">
        <w:rPr>
          <w:rFonts w:ascii="Times New Roman" w:hAnsi="Times New Roman" w:cs="Times New Roman"/>
          <w:b/>
          <w:sz w:val="24"/>
          <w:szCs w:val="24"/>
          <w:lang w:val="en-IE"/>
        </w:rPr>
        <w:t>,</w:t>
      </w:r>
      <w:r w:rsidR="00F816AA" w:rsidRPr="00516F2C">
        <w:rPr>
          <w:rFonts w:ascii="Times New Roman" w:hAnsi="Times New Roman" w:cs="Times New Roman"/>
          <w:b/>
          <w:sz w:val="24"/>
          <w:szCs w:val="24"/>
          <w:lang w:val="en-IE"/>
        </w:rPr>
        <w:t xml:space="preserve"> thus</w:t>
      </w:r>
      <w:r w:rsidR="00962F41">
        <w:rPr>
          <w:rFonts w:ascii="Times New Roman" w:hAnsi="Times New Roman" w:cs="Times New Roman"/>
          <w:b/>
          <w:sz w:val="24"/>
          <w:szCs w:val="24"/>
          <w:lang w:val="en-IE"/>
        </w:rPr>
        <w:t>,</w:t>
      </w:r>
      <w:r w:rsidR="00F816AA" w:rsidRPr="00516F2C">
        <w:rPr>
          <w:rFonts w:ascii="Times New Roman" w:hAnsi="Times New Roman" w:cs="Times New Roman"/>
          <w:b/>
          <w:sz w:val="24"/>
          <w:szCs w:val="24"/>
          <w:lang w:val="en-IE"/>
        </w:rPr>
        <w:t xml:space="preserve"> be </w:t>
      </w:r>
      <w:r w:rsidR="00DD436F" w:rsidRPr="00516F2C">
        <w:rPr>
          <w:rFonts w:ascii="Times New Roman" w:hAnsi="Times New Roman" w:cs="Times New Roman"/>
          <w:b/>
          <w:sz w:val="24"/>
          <w:szCs w:val="24"/>
          <w:lang w:val="en-IE"/>
        </w:rPr>
        <w:t xml:space="preserve">asked to </w:t>
      </w:r>
      <w:r w:rsidR="00F816AA" w:rsidRPr="00516F2C">
        <w:rPr>
          <w:rFonts w:ascii="Times New Roman" w:hAnsi="Times New Roman" w:cs="Times New Roman"/>
          <w:b/>
          <w:sz w:val="24"/>
          <w:szCs w:val="24"/>
          <w:lang w:val="en-IE"/>
        </w:rPr>
        <w:t xml:space="preserve">lay </w:t>
      </w:r>
      <w:r w:rsidR="00DD436F" w:rsidRPr="00516F2C">
        <w:rPr>
          <w:rFonts w:ascii="Times New Roman" w:hAnsi="Times New Roman" w:cs="Times New Roman"/>
          <w:b/>
          <w:sz w:val="24"/>
          <w:szCs w:val="24"/>
          <w:lang w:val="en-IE"/>
        </w:rPr>
        <w:t>an active role in</w:t>
      </w:r>
      <w:r w:rsidR="00F816AA" w:rsidRPr="00516F2C">
        <w:rPr>
          <w:rFonts w:ascii="Times New Roman" w:hAnsi="Times New Roman" w:cs="Times New Roman"/>
          <w:b/>
          <w:sz w:val="24"/>
          <w:szCs w:val="24"/>
          <w:lang w:val="en-IE"/>
        </w:rPr>
        <w:t xml:space="preserve"> such </w:t>
      </w:r>
      <w:r w:rsidR="00DD436F" w:rsidRPr="00516F2C">
        <w:rPr>
          <w:rFonts w:ascii="Times New Roman" w:hAnsi="Times New Roman" w:cs="Times New Roman"/>
          <w:b/>
          <w:sz w:val="24"/>
          <w:szCs w:val="24"/>
          <w:lang w:val="en-IE"/>
        </w:rPr>
        <w:t>call for ideas</w:t>
      </w:r>
      <w:r w:rsidR="00DD436F" w:rsidRPr="00516F2C">
        <w:rPr>
          <w:rFonts w:ascii="Times New Roman" w:hAnsi="Times New Roman" w:cs="Times New Roman"/>
          <w:sz w:val="24"/>
          <w:szCs w:val="24"/>
          <w:lang w:val="en-IE"/>
        </w:rPr>
        <w:t xml:space="preserve">. </w:t>
      </w:r>
    </w:p>
    <w:p w:rsidR="00977453" w:rsidRPr="00F3675D" w:rsidRDefault="00DD436F" w:rsidP="00F3675D">
      <w:pPr>
        <w:spacing w:after="120" w:line="240" w:lineRule="auto"/>
        <w:jc w:val="both"/>
        <w:rPr>
          <w:rFonts w:ascii="Times New Roman" w:hAnsi="Times New Roman" w:cs="Times New Roman"/>
        </w:rPr>
      </w:pPr>
      <w:r w:rsidRPr="00516F2C">
        <w:rPr>
          <w:rFonts w:ascii="Times New Roman" w:hAnsi="Times New Roman" w:cs="Times New Roman"/>
          <w:b/>
          <w:sz w:val="24"/>
          <w:szCs w:val="24"/>
          <w:lang w:val="en-IE"/>
        </w:rPr>
        <w:t xml:space="preserve">The Commission also </w:t>
      </w:r>
      <w:r w:rsidR="00F816AA" w:rsidRPr="00516F2C">
        <w:rPr>
          <w:rFonts w:ascii="Times New Roman" w:hAnsi="Times New Roman" w:cs="Times New Roman"/>
          <w:b/>
          <w:sz w:val="24"/>
          <w:szCs w:val="24"/>
          <w:lang w:val="en-IE"/>
        </w:rPr>
        <w:t>asked the</w:t>
      </w:r>
      <w:r w:rsidRPr="00516F2C">
        <w:rPr>
          <w:rFonts w:ascii="Times New Roman" w:hAnsi="Times New Roman" w:cs="Times New Roman"/>
          <w:b/>
          <w:sz w:val="24"/>
          <w:szCs w:val="24"/>
          <w:lang w:val="en-IE"/>
        </w:rPr>
        <w:t xml:space="preserve"> </w:t>
      </w:r>
      <w:r w:rsidR="00F816AA" w:rsidRPr="00516F2C">
        <w:rPr>
          <w:rFonts w:ascii="Times New Roman" w:hAnsi="Times New Roman" w:cs="Times New Roman"/>
          <w:b/>
          <w:sz w:val="24"/>
          <w:szCs w:val="24"/>
          <w:lang w:val="en-IE"/>
        </w:rPr>
        <w:t>ECCG members</w:t>
      </w:r>
      <w:r w:rsidRPr="00516F2C">
        <w:rPr>
          <w:rFonts w:ascii="Times New Roman" w:hAnsi="Times New Roman" w:cs="Times New Roman"/>
          <w:b/>
          <w:sz w:val="24"/>
          <w:szCs w:val="24"/>
          <w:lang w:val="en-IE"/>
        </w:rPr>
        <w:t xml:space="preserve"> if the</w:t>
      </w:r>
      <w:r w:rsidR="00F816AA" w:rsidRPr="00516F2C">
        <w:rPr>
          <w:rFonts w:ascii="Times New Roman" w:hAnsi="Times New Roman" w:cs="Times New Roman"/>
          <w:b/>
          <w:sz w:val="24"/>
          <w:szCs w:val="24"/>
          <w:lang w:val="en-IE"/>
        </w:rPr>
        <w:t xml:space="preserve">ir organisations </w:t>
      </w:r>
      <w:r w:rsidRPr="00516F2C">
        <w:rPr>
          <w:rFonts w:ascii="Times New Roman" w:hAnsi="Times New Roman" w:cs="Times New Roman"/>
          <w:b/>
          <w:sz w:val="24"/>
          <w:szCs w:val="24"/>
          <w:lang w:val="en-IE"/>
        </w:rPr>
        <w:t>would be interested in re-using and/or hosting educational materials produced under the “Consumer Classroom” project which will for several reasons be discontinued</w:t>
      </w:r>
      <w:r w:rsidRPr="00516F2C">
        <w:rPr>
          <w:rFonts w:ascii="Times New Roman" w:hAnsi="Times New Roman" w:cs="Times New Roman"/>
          <w:sz w:val="24"/>
          <w:szCs w:val="24"/>
          <w:lang w:val="en-IE"/>
        </w:rPr>
        <w:t xml:space="preserve">. </w:t>
      </w:r>
      <w:r w:rsidRPr="00516F2C">
        <w:rPr>
          <w:rFonts w:ascii="Times New Roman" w:hAnsi="Times New Roman" w:cs="Times New Roman"/>
          <w:b/>
          <w:sz w:val="24"/>
          <w:szCs w:val="24"/>
          <w:lang w:val="en-IE"/>
        </w:rPr>
        <w:t>Interested consumer organi</w:t>
      </w:r>
      <w:r w:rsidR="00F816AA" w:rsidRPr="00516F2C">
        <w:rPr>
          <w:rFonts w:ascii="Times New Roman" w:hAnsi="Times New Roman" w:cs="Times New Roman"/>
          <w:b/>
          <w:sz w:val="24"/>
          <w:szCs w:val="24"/>
          <w:lang w:val="en-IE"/>
        </w:rPr>
        <w:t>s</w:t>
      </w:r>
      <w:r w:rsidRPr="00516F2C">
        <w:rPr>
          <w:rFonts w:ascii="Times New Roman" w:hAnsi="Times New Roman" w:cs="Times New Roman"/>
          <w:b/>
          <w:sz w:val="24"/>
          <w:szCs w:val="24"/>
          <w:lang w:val="en-IE"/>
        </w:rPr>
        <w:t>ation</w:t>
      </w:r>
      <w:r w:rsidR="00F816AA" w:rsidRPr="00516F2C">
        <w:rPr>
          <w:rFonts w:ascii="Times New Roman" w:hAnsi="Times New Roman" w:cs="Times New Roman"/>
          <w:b/>
          <w:sz w:val="24"/>
          <w:szCs w:val="24"/>
          <w:lang w:val="en-IE"/>
        </w:rPr>
        <w:t>s</w:t>
      </w:r>
      <w:r w:rsidRPr="00516F2C">
        <w:rPr>
          <w:rFonts w:ascii="Times New Roman" w:hAnsi="Times New Roman" w:cs="Times New Roman"/>
          <w:b/>
          <w:sz w:val="24"/>
          <w:szCs w:val="24"/>
          <w:lang w:val="en-IE"/>
        </w:rPr>
        <w:t xml:space="preserve"> should get in touch with unit E</w:t>
      </w:r>
      <w:r w:rsidR="00B61D3D">
        <w:rPr>
          <w:rFonts w:ascii="Times New Roman" w:hAnsi="Times New Roman" w:cs="Times New Roman"/>
          <w:b/>
          <w:sz w:val="24"/>
          <w:szCs w:val="24"/>
          <w:lang w:val="en-IE"/>
        </w:rPr>
        <w:t>1</w:t>
      </w:r>
      <w:r w:rsidR="00F816AA" w:rsidRPr="00516F2C">
        <w:rPr>
          <w:rFonts w:ascii="Times New Roman" w:hAnsi="Times New Roman" w:cs="Times New Roman"/>
          <w:b/>
          <w:sz w:val="24"/>
          <w:szCs w:val="24"/>
          <w:lang w:val="en-IE"/>
        </w:rPr>
        <w:t xml:space="preserve"> of DG JUST</w:t>
      </w:r>
      <w:r w:rsidRPr="00516F2C">
        <w:rPr>
          <w:rFonts w:ascii="Times New Roman" w:hAnsi="Times New Roman" w:cs="Times New Roman"/>
          <w:b/>
          <w:sz w:val="24"/>
          <w:szCs w:val="24"/>
          <w:lang w:val="en-IE"/>
        </w:rPr>
        <w:t>.</w:t>
      </w:r>
    </w:p>
    <w:p w:rsidR="00977453" w:rsidRPr="00F3675D" w:rsidRDefault="00977453" w:rsidP="00F3675D">
      <w:pPr>
        <w:spacing w:after="120" w:line="240" w:lineRule="auto"/>
        <w:jc w:val="both"/>
        <w:rPr>
          <w:rFonts w:ascii="Times New Roman" w:hAnsi="Times New Roman" w:cs="Times New Roman"/>
        </w:rPr>
      </w:pPr>
    </w:p>
    <w:p w:rsidR="00D006C0" w:rsidRPr="00F3675D" w:rsidRDefault="00D006C0" w:rsidP="00F3675D">
      <w:pPr>
        <w:spacing w:after="120" w:line="240" w:lineRule="auto"/>
        <w:jc w:val="both"/>
        <w:rPr>
          <w:rFonts w:ascii="Times New Roman" w:hAnsi="Times New Roman" w:cs="Times New Roman"/>
        </w:rPr>
      </w:pPr>
    </w:p>
    <w:sectPr w:rsidR="00D006C0" w:rsidRPr="00F3675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74B" w:rsidRDefault="00C1474B" w:rsidP="00A4233A">
      <w:pPr>
        <w:spacing w:after="0" w:line="240" w:lineRule="auto"/>
      </w:pPr>
      <w:r>
        <w:separator/>
      </w:r>
    </w:p>
  </w:endnote>
  <w:endnote w:type="continuationSeparator" w:id="0">
    <w:p w:rsidR="00C1474B" w:rsidRDefault="00C1474B" w:rsidP="00A4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839629"/>
      <w:docPartObj>
        <w:docPartGallery w:val="Page Numbers (Bottom of Page)"/>
        <w:docPartUnique/>
      </w:docPartObj>
    </w:sdtPr>
    <w:sdtEndPr>
      <w:rPr>
        <w:noProof/>
      </w:rPr>
    </w:sdtEndPr>
    <w:sdtContent>
      <w:p w:rsidR="00A4233A" w:rsidRDefault="00A4233A">
        <w:pPr>
          <w:pStyle w:val="Footer"/>
          <w:jc w:val="center"/>
        </w:pPr>
        <w:r>
          <w:fldChar w:fldCharType="begin"/>
        </w:r>
        <w:r>
          <w:instrText xml:space="preserve"> PAGE   \* MERGEFORMAT </w:instrText>
        </w:r>
        <w:r>
          <w:fldChar w:fldCharType="separate"/>
        </w:r>
        <w:r w:rsidR="00DC7A8B">
          <w:rPr>
            <w:noProof/>
          </w:rPr>
          <w:t>3</w:t>
        </w:r>
        <w:r>
          <w:rPr>
            <w:noProof/>
          </w:rPr>
          <w:fldChar w:fldCharType="end"/>
        </w:r>
      </w:p>
    </w:sdtContent>
  </w:sdt>
  <w:p w:rsidR="00A4233A" w:rsidRDefault="00A42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74B" w:rsidRDefault="00C1474B" w:rsidP="00A4233A">
      <w:pPr>
        <w:spacing w:after="0" w:line="240" w:lineRule="auto"/>
      </w:pPr>
      <w:r>
        <w:separator/>
      </w:r>
    </w:p>
  </w:footnote>
  <w:footnote w:type="continuationSeparator" w:id="0">
    <w:p w:rsidR="00C1474B" w:rsidRDefault="00C1474B" w:rsidP="00A4233A">
      <w:pPr>
        <w:spacing w:after="0" w:line="240" w:lineRule="auto"/>
      </w:pPr>
      <w:r>
        <w:continuationSeparator/>
      </w:r>
    </w:p>
  </w:footnote>
  <w:footnote w:id="1">
    <w:p w:rsidR="00A24903" w:rsidRPr="00516F2C" w:rsidRDefault="00A24903">
      <w:pPr>
        <w:pStyle w:val="FootnoteText"/>
        <w:rPr>
          <w:rFonts w:ascii="Times New Roman" w:hAnsi="Times New Roman" w:cs="Times New Roman"/>
        </w:rPr>
      </w:pPr>
      <w:r w:rsidRPr="00516F2C">
        <w:rPr>
          <w:rStyle w:val="FootnoteReference"/>
          <w:rFonts w:ascii="Times New Roman" w:hAnsi="Times New Roman" w:cs="Times New Roman"/>
        </w:rPr>
        <w:footnoteRef/>
      </w:r>
      <w:r w:rsidRPr="00516F2C">
        <w:rPr>
          <w:rFonts w:ascii="Times New Roman" w:hAnsi="Times New Roman" w:cs="Times New Roman"/>
        </w:rPr>
        <w:t xml:space="preserve"> I.e. efficiency, effectiveness, relevance, coherence and EU added value</w:t>
      </w:r>
      <w:r>
        <w:rPr>
          <w:rFonts w:ascii="Times New Roman" w:hAnsi="Times New Roman" w:cs="Times New Roman"/>
        </w:rPr>
        <w:t>.</w:t>
      </w:r>
    </w:p>
  </w:footnote>
  <w:footnote w:id="2">
    <w:p w:rsidR="00A33258" w:rsidRPr="00B61D3D" w:rsidRDefault="00A33258">
      <w:pPr>
        <w:pStyle w:val="FootnoteText"/>
      </w:pPr>
      <w:r>
        <w:rPr>
          <w:rStyle w:val="FootnoteReference"/>
        </w:rPr>
        <w:footnoteRef/>
      </w:r>
      <w:r>
        <w:t xml:space="preserve"> </w:t>
      </w:r>
      <w:hyperlink r:id="rId1" w:history="1">
        <w:r w:rsidRPr="00946B9F">
          <w:rPr>
            <w:rStyle w:val="Hyperlink"/>
          </w:rPr>
          <w:t>https://ec.europa.eu/consumers/consumers_safety/safety_products/rapex/alerts/repository/content/pages/rapex/index_en.htm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B5A07"/>
    <w:multiLevelType w:val="hybridMultilevel"/>
    <w:tmpl w:val="D9B228FE"/>
    <w:lvl w:ilvl="0" w:tplc="B71AD1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C463E4"/>
    <w:multiLevelType w:val="hybridMultilevel"/>
    <w:tmpl w:val="DC5EA544"/>
    <w:lvl w:ilvl="0" w:tplc="EAC63D58">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006C0"/>
    <w:rsid w:val="00014A42"/>
    <w:rsid w:val="000631A0"/>
    <w:rsid w:val="000749B9"/>
    <w:rsid w:val="00084516"/>
    <w:rsid w:val="0009211B"/>
    <w:rsid w:val="000F6146"/>
    <w:rsid w:val="00102231"/>
    <w:rsid w:val="001144D6"/>
    <w:rsid w:val="00171628"/>
    <w:rsid w:val="00181981"/>
    <w:rsid w:val="00187C81"/>
    <w:rsid w:val="001C5AAC"/>
    <w:rsid w:val="001E6C40"/>
    <w:rsid w:val="00233BB0"/>
    <w:rsid w:val="00262F61"/>
    <w:rsid w:val="00271A20"/>
    <w:rsid w:val="002A63D9"/>
    <w:rsid w:val="002C6224"/>
    <w:rsid w:val="002C72F7"/>
    <w:rsid w:val="0033242A"/>
    <w:rsid w:val="00362D69"/>
    <w:rsid w:val="00367951"/>
    <w:rsid w:val="00367E03"/>
    <w:rsid w:val="003B50DA"/>
    <w:rsid w:val="003B6A8D"/>
    <w:rsid w:val="003C3406"/>
    <w:rsid w:val="003C46EF"/>
    <w:rsid w:val="003D072F"/>
    <w:rsid w:val="003D47E9"/>
    <w:rsid w:val="00430B0D"/>
    <w:rsid w:val="004414A5"/>
    <w:rsid w:val="00486A30"/>
    <w:rsid w:val="00497AD8"/>
    <w:rsid w:val="004B12FD"/>
    <w:rsid w:val="004B3633"/>
    <w:rsid w:val="004E696D"/>
    <w:rsid w:val="004F1D7E"/>
    <w:rsid w:val="00516F2C"/>
    <w:rsid w:val="00521FAE"/>
    <w:rsid w:val="00531974"/>
    <w:rsid w:val="00532887"/>
    <w:rsid w:val="00557CC5"/>
    <w:rsid w:val="00567C90"/>
    <w:rsid w:val="00571E30"/>
    <w:rsid w:val="005A3276"/>
    <w:rsid w:val="005F4593"/>
    <w:rsid w:val="005F48C7"/>
    <w:rsid w:val="0060203A"/>
    <w:rsid w:val="00607E3F"/>
    <w:rsid w:val="006310F7"/>
    <w:rsid w:val="00645CC1"/>
    <w:rsid w:val="006515EF"/>
    <w:rsid w:val="0066290F"/>
    <w:rsid w:val="006942FF"/>
    <w:rsid w:val="006F62F0"/>
    <w:rsid w:val="006F69F9"/>
    <w:rsid w:val="00720247"/>
    <w:rsid w:val="00744206"/>
    <w:rsid w:val="00747019"/>
    <w:rsid w:val="0077720E"/>
    <w:rsid w:val="00782908"/>
    <w:rsid w:val="007B739B"/>
    <w:rsid w:val="007D4952"/>
    <w:rsid w:val="007E233E"/>
    <w:rsid w:val="0082493D"/>
    <w:rsid w:val="008616FB"/>
    <w:rsid w:val="008648B5"/>
    <w:rsid w:val="00874A3B"/>
    <w:rsid w:val="00893329"/>
    <w:rsid w:val="00893737"/>
    <w:rsid w:val="008A501E"/>
    <w:rsid w:val="008D234A"/>
    <w:rsid w:val="008E1E55"/>
    <w:rsid w:val="008E3724"/>
    <w:rsid w:val="008F415F"/>
    <w:rsid w:val="00935C24"/>
    <w:rsid w:val="00943FBE"/>
    <w:rsid w:val="00962F41"/>
    <w:rsid w:val="009706D9"/>
    <w:rsid w:val="00977453"/>
    <w:rsid w:val="0098531C"/>
    <w:rsid w:val="00997A34"/>
    <w:rsid w:val="009A1A31"/>
    <w:rsid w:val="009A4179"/>
    <w:rsid w:val="009A4C78"/>
    <w:rsid w:val="009C5DB7"/>
    <w:rsid w:val="009D729D"/>
    <w:rsid w:val="00A12733"/>
    <w:rsid w:val="00A21521"/>
    <w:rsid w:val="00A24903"/>
    <w:rsid w:val="00A33258"/>
    <w:rsid w:val="00A4233A"/>
    <w:rsid w:val="00A63FAB"/>
    <w:rsid w:val="00A7649C"/>
    <w:rsid w:val="00A83BCB"/>
    <w:rsid w:val="00AA4DAA"/>
    <w:rsid w:val="00AD3123"/>
    <w:rsid w:val="00B0697C"/>
    <w:rsid w:val="00B61D3D"/>
    <w:rsid w:val="00B96360"/>
    <w:rsid w:val="00BA4DD0"/>
    <w:rsid w:val="00BC3377"/>
    <w:rsid w:val="00BD039A"/>
    <w:rsid w:val="00BE58F9"/>
    <w:rsid w:val="00BE6788"/>
    <w:rsid w:val="00BE731F"/>
    <w:rsid w:val="00BF1344"/>
    <w:rsid w:val="00BF7E4F"/>
    <w:rsid w:val="00C1474B"/>
    <w:rsid w:val="00C14972"/>
    <w:rsid w:val="00C32628"/>
    <w:rsid w:val="00C47961"/>
    <w:rsid w:val="00C757FA"/>
    <w:rsid w:val="00CB5C7A"/>
    <w:rsid w:val="00D006C0"/>
    <w:rsid w:val="00D119EF"/>
    <w:rsid w:val="00D123F5"/>
    <w:rsid w:val="00D21B1B"/>
    <w:rsid w:val="00D233AA"/>
    <w:rsid w:val="00D41820"/>
    <w:rsid w:val="00D572EA"/>
    <w:rsid w:val="00D60958"/>
    <w:rsid w:val="00D87950"/>
    <w:rsid w:val="00D97A17"/>
    <w:rsid w:val="00DC7A8B"/>
    <w:rsid w:val="00DD436F"/>
    <w:rsid w:val="00E00E59"/>
    <w:rsid w:val="00E21406"/>
    <w:rsid w:val="00E35C2A"/>
    <w:rsid w:val="00E619BB"/>
    <w:rsid w:val="00E85F36"/>
    <w:rsid w:val="00E860D0"/>
    <w:rsid w:val="00EC4651"/>
    <w:rsid w:val="00F170E3"/>
    <w:rsid w:val="00F34D28"/>
    <w:rsid w:val="00F3675D"/>
    <w:rsid w:val="00F80585"/>
    <w:rsid w:val="00F816AA"/>
    <w:rsid w:val="00F95805"/>
    <w:rsid w:val="00FA1735"/>
    <w:rsid w:val="00FC18DD"/>
    <w:rsid w:val="00FD4E2A"/>
    <w:rsid w:val="00FD62B9"/>
    <w:rsid w:val="00FF0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7E6A3"/>
  <w15:docId w15:val="{822A954B-C990-4C3C-AF62-F50288C2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453"/>
    <w:pPr>
      <w:ind w:left="720"/>
      <w:contextualSpacing/>
    </w:pPr>
  </w:style>
  <w:style w:type="paragraph" w:styleId="Header">
    <w:name w:val="header"/>
    <w:basedOn w:val="Normal"/>
    <w:link w:val="HeaderChar"/>
    <w:uiPriority w:val="99"/>
    <w:unhideWhenUsed/>
    <w:rsid w:val="00A423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33A"/>
  </w:style>
  <w:style w:type="paragraph" w:styleId="Footer">
    <w:name w:val="footer"/>
    <w:basedOn w:val="Normal"/>
    <w:link w:val="FooterChar"/>
    <w:uiPriority w:val="99"/>
    <w:unhideWhenUsed/>
    <w:rsid w:val="00A423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33A"/>
  </w:style>
  <w:style w:type="paragraph" w:styleId="BalloonText">
    <w:name w:val="Balloon Text"/>
    <w:basedOn w:val="Normal"/>
    <w:link w:val="BalloonTextChar"/>
    <w:uiPriority w:val="99"/>
    <w:semiHidden/>
    <w:unhideWhenUsed/>
    <w:rsid w:val="005A3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76"/>
    <w:rPr>
      <w:rFonts w:ascii="Tahoma" w:hAnsi="Tahoma" w:cs="Tahoma"/>
      <w:sz w:val="16"/>
      <w:szCs w:val="16"/>
    </w:rPr>
  </w:style>
  <w:style w:type="paragraph" w:styleId="FootnoteText">
    <w:name w:val="footnote text"/>
    <w:basedOn w:val="Normal"/>
    <w:link w:val="FootnoteTextChar"/>
    <w:uiPriority w:val="99"/>
    <w:semiHidden/>
    <w:unhideWhenUsed/>
    <w:rsid w:val="00A332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3258"/>
    <w:rPr>
      <w:sz w:val="20"/>
      <w:szCs w:val="20"/>
    </w:rPr>
  </w:style>
  <w:style w:type="character" w:styleId="FootnoteReference">
    <w:name w:val="footnote reference"/>
    <w:basedOn w:val="DefaultParagraphFont"/>
    <w:uiPriority w:val="99"/>
    <w:semiHidden/>
    <w:unhideWhenUsed/>
    <w:rsid w:val="00A33258"/>
    <w:rPr>
      <w:vertAlign w:val="superscript"/>
    </w:rPr>
  </w:style>
  <w:style w:type="character" w:styleId="Hyperlink">
    <w:name w:val="Hyperlink"/>
    <w:basedOn w:val="DefaultParagraphFont"/>
    <w:uiPriority w:val="99"/>
    <w:unhideWhenUsed/>
    <w:rsid w:val="00A332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3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nsumers/consumers_safety/safety_products/rapex/alerts/repository/content/pages/rapex/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34FDE0E-02DD-4E02-93F5-E62F787C4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2920</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MAZEIKA Renatas (JUST)</dc:creator>
  <cp:lastModifiedBy>MAZEIKA Renatas (JUST)</cp:lastModifiedBy>
  <cp:revision>2</cp:revision>
  <dcterms:created xsi:type="dcterms:W3CDTF">2019-07-30T08:56:00Z</dcterms:created>
  <dcterms:modified xsi:type="dcterms:W3CDTF">2019-07-30T08:56:00Z</dcterms:modified>
</cp:coreProperties>
</file>